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宋体" w:hAnsi="宋体"/>
          <w:b/>
          <w:bCs/>
          <w:sz w:val="84"/>
          <w:szCs w:val="84"/>
        </w:rPr>
      </w:pPr>
    </w:p>
    <w:p>
      <w:pPr>
        <w:spacing w:line="1200" w:lineRule="exact"/>
        <w:jc w:val="center"/>
        <w:rPr>
          <w:rFonts w:ascii="宋体" w:hAnsi="宋体"/>
          <w:b/>
          <w:bCs/>
          <w:sz w:val="84"/>
          <w:szCs w:val="84"/>
        </w:rPr>
      </w:pPr>
      <w:r>
        <w:rPr>
          <w:rFonts w:hint="eastAsia" w:ascii="宋体" w:hAnsi="宋体"/>
          <w:b/>
          <w:bCs/>
          <w:sz w:val="84"/>
          <w:szCs w:val="84"/>
        </w:rPr>
        <w:t>服 务 项 目</w:t>
      </w:r>
    </w:p>
    <w:p>
      <w:pPr>
        <w:pStyle w:val="17"/>
        <w:spacing w:line="1200" w:lineRule="exact"/>
        <w:ind w:firstLine="0"/>
        <w:jc w:val="center"/>
        <w:rPr>
          <w:b/>
          <w:bCs/>
          <w:sz w:val="84"/>
          <w:szCs w:val="84"/>
        </w:rPr>
      </w:pPr>
      <w:r>
        <w:rPr>
          <w:rFonts w:hint="eastAsia"/>
          <w:b/>
          <w:bCs/>
          <w:sz w:val="84"/>
          <w:szCs w:val="84"/>
        </w:rPr>
        <w:t>公开招标文件</w:t>
      </w:r>
    </w:p>
    <w:p>
      <w:pPr>
        <w:pStyle w:val="17"/>
        <w:ind w:firstLine="0"/>
        <w:jc w:val="center"/>
        <w:rPr>
          <w:rFonts w:hint="eastAsia"/>
          <w:b/>
          <w:bCs/>
          <w:sz w:val="30"/>
          <w:szCs w:val="30"/>
        </w:rPr>
      </w:pPr>
    </w:p>
    <w:p>
      <w:pPr>
        <w:pStyle w:val="17"/>
        <w:ind w:firstLine="0"/>
        <w:jc w:val="center"/>
      </w:pPr>
    </w:p>
    <w:p>
      <w:pPr>
        <w:pStyle w:val="18"/>
        <w:spacing w:line="620" w:lineRule="exact"/>
        <w:ind w:firstLine="2508" w:firstLineChars="694"/>
        <w:rPr>
          <w:rFonts w:hAnsi="宋体"/>
          <w:b/>
          <w:sz w:val="36"/>
          <w:szCs w:val="36"/>
          <w:u w:val="single"/>
        </w:rPr>
      </w:pPr>
      <w:r>
        <w:rPr>
          <w:rFonts w:hint="eastAsia" w:hAnsi="宋体"/>
          <w:b/>
          <w:bCs/>
          <w:sz w:val="36"/>
          <w:szCs w:val="36"/>
        </w:rPr>
        <w:t>招标编号：</w:t>
      </w:r>
      <w:r>
        <w:rPr>
          <w:rFonts w:hint="eastAsia" w:hAnsi="宋体"/>
          <w:b/>
          <w:sz w:val="36"/>
          <w:szCs w:val="36"/>
          <w:u w:val="single"/>
        </w:rPr>
        <w:t>ZXND-2020-05</w:t>
      </w:r>
    </w:p>
    <w:p>
      <w:pPr>
        <w:spacing w:line="620" w:lineRule="exact"/>
        <w:jc w:val="center"/>
        <w:rPr>
          <w:rFonts w:ascii="宋体" w:hAnsi="宋体"/>
          <w:b/>
          <w:bCs/>
          <w:sz w:val="36"/>
          <w:szCs w:val="36"/>
        </w:rPr>
      </w:pPr>
    </w:p>
    <w:p>
      <w:pPr>
        <w:spacing w:line="620" w:lineRule="exact"/>
        <w:jc w:val="center"/>
        <w:rPr>
          <w:rFonts w:ascii="宋体" w:hAnsi="宋体"/>
          <w:bCs/>
          <w:sz w:val="36"/>
          <w:szCs w:val="36"/>
        </w:rPr>
      </w:pPr>
      <w:r>
        <w:rPr>
          <w:rFonts w:hint="eastAsia" w:ascii="宋体" w:hAnsi="宋体"/>
          <w:b/>
          <w:bCs/>
          <w:sz w:val="36"/>
          <w:szCs w:val="36"/>
        </w:rPr>
        <w:t>项目名称：</w:t>
      </w:r>
      <w:r>
        <w:rPr>
          <w:rFonts w:hint="eastAsia" w:hAnsi="宋体"/>
          <w:bCs/>
          <w:sz w:val="36"/>
          <w:szCs w:val="36"/>
          <w:u w:val="single"/>
        </w:rPr>
        <w:t xml:space="preserve"> </w:t>
      </w:r>
      <w:r>
        <w:rPr>
          <w:rFonts w:hint="eastAsia" w:hAnsi="宋体"/>
          <w:b/>
          <w:sz w:val="36"/>
          <w:szCs w:val="36"/>
          <w:u w:val="single"/>
        </w:rPr>
        <w:t>东冲半岛风景名胜区大京景区详细规划编制项目</w:t>
      </w:r>
    </w:p>
    <w:p>
      <w:pPr>
        <w:spacing w:line="620" w:lineRule="exact"/>
        <w:ind w:firstLine="1446" w:firstLineChars="400"/>
        <w:rPr>
          <w:rFonts w:ascii="宋体" w:hAnsi="宋体"/>
          <w:b/>
          <w:bCs/>
          <w:sz w:val="36"/>
          <w:szCs w:val="36"/>
        </w:rPr>
      </w:pPr>
    </w:p>
    <w:p>
      <w:pPr>
        <w:spacing w:line="620" w:lineRule="exact"/>
        <w:ind w:firstLine="1446" w:firstLineChars="400"/>
        <w:rPr>
          <w:rFonts w:ascii="宋体" w:hAnsi="宋体"/>
          <w:b/>
          <w:bCs/>
          <w:sz w:val="36"/>
          <w:szCs w:val="36"/>
          <w:u w:val="single"/>
        </w:rPr>
      </w:pPr>
      <w:r>
        <w:rPr>
          <w:rFonts w:hint="eastAsia" w:ascii="宋体" w:hAnsi="宋体"/>
          <w:b/>
          <w:bCs/>
          <w:sz w:val="36"/>
          <w:szCs w:val="36"/>
        </w:rPr>
        <w:t>采 购 人：</w:t>
      </w:r>
      <w:r>
        <w:rPr>
          <w:rFonts w:hint="eastAsia" w:hAnsi="宋体"/>
          <w:b/>
          <w:sz w:val="36"/>
          <w:szCs w:val="36"/>
          <w:u w:val="single"/>
        </w:rPr>
        <w:t>福建省金海旅游投资开发有限公司</w:t>
      </w:r>
    </w:p>
    <w:p>
      <w:pPr>
        <w:pStyle w:val="18"/>
        <w:spacing w:line="0" w:lineRule="atLeast"/>
        <w:jc w:val="center"/>
        <w:rPr>
          <w:rFonts w:hAnsi="宋体"/>
          <w:b/>
          <w:sz w:val="36"/>
          <w:szCs w:val="36"/>
          <w:u w:val="single"/>
        </w:rPr>
      </w:pPr>
    </w:p>
    <w:p>
      <w:pPr>
        <w:pStyle w:val="18"/>
        <w:tabs>
          <w:tab w:val="left" w:pos="1260"/>
        </w:tabs>
        <w:spacing w:line="0" w:lineRule="atLeast"/>
        <w:rPr>
          <w:rFonts w:hAnsi="宋体"/>
          <w:b/>
          <w:sz w:val="36"/>
          <w:szCs w:val="36"/>
        </w:rPr>
      </w:pPr>
    </w:p>
    <w:p>
      <w:pPr>
        <w:jc w:val="center"/>
        <w:rPr>
          <w:rFonts w:ascii="宋体" w:hAnsi="宋体"/>
          <w:b/>
          <w:bCs/>
          <w:sz w:val="36"/>
          <w:szCs w:val="36"/>
        </w:rPr>
      </w:pPr>
    </w:p>
    <w:p>
      <w:pPr>
        <w:jc w:val="center"/>
        <w:rPr>
          <w:rFonts w:ascii="宋体" w:hAnsi="宋体"/>
          <w:b/>
          <w:bCs/>
          <w:sz w:val="36"/>
          <w:szCs w:val="36"/>
        </w:rPr>
      </w:pPr>
    </w:p>
    <w:p>
      <w:pPr>
        <w:pStyle w:val="18"/>
        <w:spacing w:line="700" w:lineRule="exact"/>
        <w:ind w:firstLine="1204" w:firstLineChars="300"/>
        <w:rPr>
          <w:rFonts w:hAnsi="宋体"/>
          <w:b/>
          <w:sz w:val="36"/>
          <w:szCs w:val="36"/>
        </w:rPr>
      </w:pPr>
      <w:r>
        <w:rPr>
          <w:rFonts w:hint="eastAsia" w:hAnsi="宋体"/>
          <w:b/>
          <w:spacing w:val="20"/>
          <w:sz w:val="36"/>
          <w:szCs w:val="36"/>
        </w:rPr>
        <w:t>采购代理机构：</w:t>
      </w:r>
      <w:r>
        <w:rPr>
          <w:rFonts w:hint="eastAsia" w:hAnsi="宋体"/>
          <w:b/>
          <w:bCs/>
          <w:sz w:val="36"/>
          <w:szCs w:val="36"/>
          <w:u w:val="single"/>
        </w:rPr>
        <w:t>福建省智信招标有限公司</w:t>
      </w:r>
    </w:p>
    <w:p>
      <w:pPr>
        <w:spacing w:line="0" w:lineRule="atLeast"/>
        <w:jc w:val="center"/>
        <w:rPr>
          <w:rFonts w:ascii="宋体" w:hAnsi="宋体"/>
          <w:b/>
          <w:sz w:val="36"/>
          <w:szCs w:val="36"/>
        </w:rPr>
      </w:pPr>
    </w:p>
    <w:p>
      <w:pPr>
        <w:spacing w:line="0" w:lineRule="atLeast"/>
        <w:jc w:val="center"/>
        <w:rPr>
          <w:rFonts w:ascii="宋体" w:hAnsi="宋体"/>
          <w:b/>
          <w:sz w:val="36"/>
          <w:szCs w:val="36"/>
        </w:rPr>
      </w:pPr>
      <w:r>
        <w:rPr>
          <w:rFonts w:hint="eastAsia" w:ascii="宋体" w:hAnsi="宋体"/>
          <w:b/>
          <w:sz w:val="36"/>
          <w:szCs w:val="36"/>
        </w:rPr>
        <w:t>二零二零年</w:t>
      </w:r>
      <w:r>
        <w:rPr>
          <w:rFonts w:hint="eastAsia" w:ascii="宋体" w:hAnsi="宋体"/>
          <w:b/>
          <w:sz w:val="36"/>
          <w:szCs w:val="36"/>
          <w:lang w:val="en-US" w:eastAsia="zh-CN"/>
        </w:rPr>
        <w:t>七</w:t>
      </w:r>
      <w:r>
        <w:rPr>
          <w:rFonts w:hint="eastAsia" w:ascii="宋体" w:hAnsi="宋体"/>
          <w:b/>
          <w:sz w:val="36"/>
          <w:szCs w:val="36"/>
        </w:rPr>
        <w:t>月</w:t>
      </w:r>
    </w:p>
    <w:p>
      <w:pPr>
        <w:spacing w:line="0" w:lineRule="atLeast"/>
        <w:jc w:val="center"/>
        <w:rPr>
          <w:rFonts w:ascii="宋体" w:hAnsi="宋体"/>
          <w:b/>
          <w:sz w:val="36"/>
          <w:szCs w:val="36"/>
        </w:rPr>
      </w:pPr>
    </w:p>
    <w:p>
      <w:pPr>
        <w:spacing w:line="500" w:lineRule="exact"/>
        <w:rPr>
          <w:rFonts w:ascii="宋体" w:hAnsi="宋体"/>
          <w:b/>
          <w:sz w:val="48"/>
          <w:u w:val="single"/>
        </w:rPr>
      </w:pPr>
      <w:r>
        <w:rPr>
          <w:rFonts w:hint="eastAsia" w:ascii="宋体" w:hAnsi="宋体"/>
          <w:b/>
          <w:sz w:val="48"/>
          <w:u w:val="single"/>
          <w:bdr w:val="single" w:color="auto" w:sz="4" w:space="0"/>
        </w:rPr>
        <w:t xml:space="preserve"> </w:t>
      </w:r>
      <w:r>
        <w:rPr>
          <w:rFonts w:hint="eastAsia" w:ascii="宋体" w:hAnsi="宋体"/>
          <w:b/>
          <w:sz w:val="48"/>
          <w:u w:val="single"/>
        </w:rPr>
        <w:t xml:space="preserve">                                                      </w:t>
      </w:r>
    </w:p>
    <w:p>
      <w:pPr>
        <w:spacing w:line="360" w:lineRule="exact"/>
        <w:rPr>
          <w:rFonts w:ascii="宋体" w:hAnsi="宋体"/>
          <w:szCs w:val="21"/>
        </w:rPr>
      </w:pPr>
      <w:r>
        <w:rPr>
          <w:rFonts w:hint="eastAsia" w:ascii="宋体" w:hAnsi="宋体"/>
          <w:szCs w:val="21"/>
        </w:rPr>
        <w:t>地址：宁德市东侨开发区九龙商城4号楼5层（驿景酒店旁）                  邮编：352100</w:t>
      </w:r>
    </w:p>
    <w:p>
      <w:pPr>
        <w:spacing w:line="360" w:lineRule="exact"/>
        <w:rPr>
          <w:rFonts w:ascii="宋体" w:hAnsi="宋体"/>
          <w:szCs w:val="21"/>
        </w:rPr>
      </w:pPr>
      <w:r>
        <w:rPr>
          <w:rFonts w:hint="eastAsia" w:ascii="宋体" w:hAnsi="宋体"/>
          <w:szCs w:val="21"/>
        </w:rPr>
        <w:t>电话：0593-2937168、0593-2595166                                  传真：0593-2937168</w:t>
      </w:r>
    </w:p>
    <w:p>
      <w:pPr>
        <w:spacing w:line="360" w:lineRule="exact"/>
        <w:rPr>
          <w:rFonts w:ascii="宋体" w:hAnsi="宋体"/>
          <w:szCs w:val="21"/>
        </w:rPr>
      </w:pPr>
      <w:r>
        <w:rPr>
          <w:rFonts w:hint="eastAsia" w:ascii="宋体" w:hAnsi="宋体"/>
          <w:szCs w:val="21"/>
        </w:rPr>
        <w:t>公司网址：</w:t>
      </w:r>
      <w:r>
        <w:rPr>
          <w:rFonts w:ascii="宋体" w:hAnsi="宋体"/>
          <w:szCs w:val="21"/>
        </w:rPr>
        <w:t>http://www.fjzxzb.com</w:t>
      </w:r>
      <w:r>
        <w:rPr>
          <w:rFonts w:hint="eastAsia" w:ascii="宋体" w:hAnsi="宋体"/>
          <w:szCs w:val="21"/>
        </w:rPr>
        <w:t xml:space="preserve">                             E-mail: zhixinnd@163.com</w:t>
      </w:r>
    </w:p>
    <w:p>
      <w:pPr>
        <w:jc w:val="center"/>
        <w:rPr>
          <w:rFonts w:ascii="宋体" w:hAnsi="宋体"/>
          <w:b/>
          <w:bCs/>
          <w:sz w:val="36"/>
          <w:szCs w:val="36"/>
        </w:rPr>
      </w:pPr>
    </w:p>
    <w:p>
      <w:pPr>
        <w:jc w:val="center"/>
        <w:rPr>
          <w:rFonts w:ascii="宋体" w:hAnsi="宋体"/>
          <w:b/>
          <w:bCs/>
          <w:sz w:val="36"/>
          <w:szCs w:val="36"/>
        </w:rPr>
      </w:pPr>
      <w:r>
        <w:rPr>
          <w:rFonts w:hint="eastAsia" w:ascii="宋体" w:hAnsi="宋体"/>
          <w:b/>
          <w:bCs/>
          <w:sz w:val="36"/>
          <w:szCs w:val="36"/>
        </w:rPr>
        <w:t>目  录</w:t>
      </w:r>
    </w:p>
    <w:p>
      <w:pPr>
        <w:pStyle w:val="24"/>
        <w:tabs>
          <w:tab w:val="right" w:leader="dot" w:pos="9753"/>
          <w:tab w:val="clear" w:pos="945"/>
          <w:tab w:val="clear" w:pos="9171"/>
        </w:tabs>
      </w:pPr>
      <w:r>
        <w:rPr>
          <w:rFonts w:hint="eastAsia" w:cs="宋体"/>
          <w:sz w:val="24"/>
        </w:rPr>
        <w:fldChar w:fldCharType="begin"/>
      </w:r>
      <w:r>
        <w:rPr>
          <w:rFonts w:hint="eastAsia" w:cs="宋体"/>
          <w:sz w:val="24"/>
        </w:rPr>
        <w:instrText xml:space="preserve"> TOC \o "1-3" \h \z \u </w:instrText>
      </w:r>
      <w:r>
        <w:rPr>
          <w:rFonts w:hint="eastAsia" w:cs="宋体"/>
          <w:sz w:val="24"/>
        </w:rPr>
        <w:fldChar w:fldCharType="separate"/>
      </w:r>
      <w:r>
        <w:fldChar w:fldCharType="begin"/>
      </w:r>
      <w:r>
        <w:instrText xml:space="preserve"> HYPERLINK \l "_Toc1316" </w:instrText>
      </w:r>
      <w:r>
        <w:fldChar w:fldCharType="separate"/>
      </w:r>
      <w:r>
        <w:rPr>
          <w:rFonts w:cs="宋体"/>
          <w:szCs w:val="36"/>
        </w:rPr>
        <w:t xml:space="preserve">第一章 </w:t>
      </w:r>
      <w:r>
        <w:rPr>
          <w:rFonts w:hint="eastAsia" w:cs="宋体"/>
          <w:szCs w:val="36"/>
        </w:rPr>
        <w:t>投标邀请</w:t>
      </w:r>
      <w:r>
        <w:tab/>
      </w:r>
      <w:r>
        <w:fldChar w:fldCharType="begin"/>
      </w:r>
      <w:r>
        <w:instrText xml:space="preserve"> PAGEREF _Toc1316 </w:instrText>
      </w:r>
      <w:r>
        <w:fldChar w:fldCharType="separate"/>
      </w:r>
      <w:r>
        <w:t>3</w:t>
      </w:r>
      <w:r>
        <w:fldChar w:fldCharType="end"/>
      </w:r>
      <w:r>
        <w:fldChar w:fldCharType="end"/>
      </w:r>
    </w:p>
    <w:p>
      <w:pPr>
        <w:pStyle w:val="24"/>
        <w:tabs>
          <w:tab w:val="right" w:leader="dot" w:pos="9753"/>
          <w:tab w:val="clear" w:pos="945"/>
          <w:tab w:val="clear" w:pos="9171"/>
        </w:tabs>
      </w:pPr>
      <w:r>
        <w:fldChar w:fldCharType="begin"/>
      </w:r>
      <w:r>
        <w:instrText xml:space="preserve"> HYPERLINK \l "_Toc10061" </w:instrText>
      </w:r>
      <w:r>
        <w:fldChar w:fldCharType="separate"/>
      </w:r>
      <w:r>
        <w:rPr>
          <w:rFonts w:hint="eastAsia" w:asciiTheme="minorEastAsia" w:hAnsiTheme="minorEastAsia" w:eastAsiaTheme="minorEastAsia" w:cstheme="minorEastAsia"/>
          <w:szCs w:val="36"/>
        </w:rPr>
        <w:t>第二章  投标人须知</w:t>
      </w:r>
      <w:r>
        <w:tab/>
      </w:r>
      <w:r>
        <w:fldChar w:fldCharType="begin"/>
      </w:r>
      <w:r>
        <w:instrText xml:space="preserve"> PAGEREF _Toc10061 </w:instrText>
      </w:r>
      <w:r>
        <w:fldChar w:fldCharType="separate"/>
      </w:r>
      <w:r>
        <w:t>6</w:t>
      </w:r>
      <w:r>
        <w:fldChar w:fldCharType="end"/>
      </w:r>
      <w:r>
        <w:fldChar w:fldCharType="end"/>
      </w:r>
    </w:p>
    <w:p>
      <w:pPr>
        <w:pStyle w:val="27"/>
        <w:tabs>
          <w:tab w:val="right" w:leader="dot" w:pos="9753"/>
          <w:tab w:val="clear" w:pos="9180"/>
        </w:tabs>
        <w:rPr>
          <w:b/>
        </w:rPr>
      </w:pPr>
      <w:r>
        <w:fldChar w:fldCharType="begin"/>
      </w:r>
      <w:r>
        <w:instrText xml:space="preserve"> HYPERLINK \l "_Toc8403" </w:instrText>
      </w:r>
      <w:r>
        <w:fldChar w:fldCharType="separate"/>
      </w:r>
      <w:r>
        <w:rPr>
          <w:rFonts w:hint="eastAsia" w:asciiTheme="minorEastAsia" w:hAnsiTheme="minorEastAsia" w:eastAsiaTheme="minorEastAsia" w:cstheme="minorEastAsia"/>
          <w:b/>
          <w:szCs w:val="28"/>
        </w:rPr>
        <w:t>投标人须知前附表</w:t>
      </w:r>
      <w:r>
        <w:rPr>
          <w:b/>
        </w:rPr>
        <w:tab/>
      </w:r>
      <w:r>
        <w:rPr>
          <w:b/>
        </w:rPr>
        <w:fldChar w:fldCharType="begin"/>
      </w:r>
      <w:r>
        <w:rPr>
          <w:b/>
        </w:rPr>
        <w:instrText xml:space="preserve"> PAGEREF _Toc8403 </w:instrText>
      </w:r>
      <w:r>
        <w:rPr>
          <w:b/>
        </w:rPr>
        <w:fldChar w:fldCharType="separate"/>
      </w:r>
      <w:r>
        <w:rPr>
          <w:b/>
        </w:rPr>
        <w:t>6</w:t>
      </w:r>
      <w:r>
        <w:rPr>
          <w:b/>
        </w:rPr>
        <w:fldChar w:fldCharType="end"/>
      </w:r>
      <w:r>
        <w:rPr>
          <w:b/>
        </w:rPr>
        <w:fldChar w:fldCharType="end"/>
      </w:r>
    </w:p>
    <w:p>
      <w:pPr>
        <w:pStyle w:val="27"/>
        <w:tabs>
          <w:tab w:val="right" w:leader="dot" w:pos="9753"/>
          <w:tab w:val="clear" w:pos="9180"/>
        </w:tabs>
        <w:rPr>
          <w:b/>
        </w:rPr>
      </w:pPr>
      <w:r>
        <w:fldChar w:fldCharType="begin"/>
      </w:r>
      <w:r>
        <w:instrText xml:space="preserve"> HYPERLINK \l "_Toc3827" </w:instrText>
      </w:r>
      <w:r>
        <w:fldChar w:fldCharType="separate"/>
      </w:r>
      <w:r>
        <w:rPr>
          <w:rFonts w:hint="eastAsia" w:asciiTheme="minorEastAsia" w:hAnsiTheme="minorEastAsia" w:eastAsiaTheme="minorEastAsia" w:cstheme="minorEastAsia"/>
          <w:b/>
          <w:szCs w:val="21"/>
        </w:rPr>
        <w:t>一、说明</w:t>
      </w:r>
      <w:r>
        <w:rPr>
          <w:b/>
        </w:rPr>
        <w:tab/>
      </w:r>
      <w:r>
        <w:rPr>
          <w:b/>
        </w:rPr>
        <w:fldChar w:fldCharType="begin"/>
      </w:r>
      <w:r>
        <w:rPr>
          <w:b/>
        </w:rPr>
        <w:instrText xml:space="preserve"> PAGEREF _Toc3827 </w:instrText>
      </w:r>
      <w:r>
        <w:rPr>
          <w:b/>
        </w:rPr>
        <w:fldChar w:fldCharType="separate"/>
      </w:r>
      <w:r>
        <w:rPr>
          <w:b/>
        </w:rPr>
        <w:t>12</w:t>
      </w:r>
      <w:r>
        <w:rPr>
          <w:b/>
        </w:rPr>
        <w:fldChar w:fldCharType="end"/>
      </w:r>
      <w:r>
        <w:rPr>
          <w:b/>
        </w:rPr>
        <w:fldChar w:fldCharType="end"/>
      </w:r>
    </w:p>
    <w:p>
      <w:pPr>
        <w:pStyle w:val="24"/>
        <w:tabs>
          <w:tab w:val="right" w:leader="dot" w:pos="9753"/>
          <w:tab w:val="clear" w:pos="945"/>
          <w:tab w:val="clear" w:pos="9171"/>
        </w:tabs>
        <w:ind w:firstLine="422" w:firstLineChars="200"/>
      </w:pPr>
      <w:r>
        <w:fldChar w:fldCharType="begin"/>
      </w:r>
      <w:r>
        <w:instrText xml:space="preserve"> HYPERLINK \l "_Toc1128" </w:instrText>
      </w:r>
      <w:r>
        <w:fldChar w:fldCharType="separate"/>
      </w:r>
      <w:r>
        <w:rPr>
          <w:rFonts w:hint="eastAsia" w:asciiTheme="minorEastAsia" w:hAnsiTheme="minorEastAsia" w:eastAsiaTheme="minorEastAsia" w:cstheme="minorEastAsia"/>
          <w:szCs w:val="21"/>
        </w:rPr>
        <w:t>二、招标文件</w:t>
      </w:r>
      <w:r>
        <w:tab/>
      </w:r>
      <w:r>
        <w:fldChar w:fldCharType="begin"/>
      </w:r>
      <w:r>
        <w:instrText xml:space="preserve"> PAGEREF _Toc1128 </w:instrText>
      </w:r>
      <w:r>
        <w:fldChar w:fldCharType="separate"/>
      </w:r>
      <w:r>
        <w:t>12</w:t>
      </w:r>
      <w:r>
        <w:fldChar w:fldCharType="end"/>
      </w:r>
      <w:r>
        <w:fldChar w:fldCharType="end"/>
      </w:r>
    </w:p>
    <w:p>
      <w:pPr>
        <w:pStyle w:val="27"/>
        <w:tabs>
          <w:tab w:val="right" w:leader="dot" w:pos="9753"/>
          <w:tab w:val="clear" w:pos="9180"/>
        </w:tabs>
        <w:rPr>
          <w:b/>
        </w:rPr>
      </w:pPr>
      <w:r>
        <w:fldChar w:fldCharType="begin"/>
      </w:r>
      <w:r>
        <w:instrText xml:space="preserve"> HYPERLINK \l "_Toc13495" </w:instrText>
      </w:r>
      <w:r>
        <w:fldChar w:fldCharType="separate"/>
      </w:r>
      <w:r>
        <w:rPr>
          <w:rFonts w:hint="eastAsia" w:asciiTheme="minorEastAsia" w:hAnsiTheme="minorEastAsia" w:eastAsiaTheme="minorEastAsia" w:cstheme="minorEastAsia"/>
          <w:b/>
          <w:szCs w:val="21"/>
        </w:rPr>
        <w:t>三、投标文件的编写</w:t>
      </w:r>
      <w:r>
        <w:rPr>
          <w:b/>
        </w:rPr>
        <w:tab/>
      </w:r>
      <w:r>
        <w:rPr>
          <w:b/>
        </w:rPr>
        <w:fldChar w:fldCharType="begin"/>
      </w:r>
      <w:r>
        <w:rPr>
          <w:b/>
        </w:rPr>
        <w:instrText xml:space="preserve"> PAGEREF _Toc13495 </w:instrText>
      </w:r>
      <w:r>
        <w:rPr>
          <w:b/>
        </w:rPr>
        <w:fldChar w:fldCharType="separate"/>
      </w:r>
      <w:r>
        <w:rPr>
          <w:b/>
        </w:rPr>
        <w:t>13</w:t>
      </w:r>
      <w:r>
        <w:rPr>
          <w:b/>
        </w:rPr>
        <w:fldChar w:fldCharType="end"/>
      </w:r>
      <w:r>
        <w:rPr>
          <w:b/>
        </w:rPr>
        <w:fldChar w:fldCharType="end"/>
      </w:r>
    </w:p>
    <w:p>
      <w:pPr>
        <w:pStyle w:val="27"/>
        <w:tabs>
          <w:tab w:val="right" w:leader="dot" w:pos="9753"/>
          <w:tab w:val="clear" w:pos="9180"/>
        </w:tabs>
        <w:rPr>
          <w:b/>
        </w:rPr>
      </w:pPr>
      <w:r>
        <w:fldChar w:fldCharType="begin"/>
      </w:r>
      <w:r>
        <w:instrText xml:space="preserve"> HYPERLINK \l "_Toc16691" </w:instrText>
      </w:r>
      <w:r>
        <w:fldChar w:fldCharType="separate"/>
      </w:r>
      <w:r>
        <w:rPr>
          <w:rFonts w:hint="eastAsia" w:asciiTheme="minorEastAsia" w:hAnsiTheme="minorEastAsia" w:eastAsiaTheme="minorEastAsia" w:cstheme="minorEastAsia"/>
          <w:b/>
          <w:szCs w:val="21"/>
        </w:rPr>
        <w:t>四、投标文件的提交</w:t>
      </w:r>
      <w:r>
        <w:rPr>
          <w:b/>
        </w:rPr>
        <w:tab/>
      </w:r>
      <w:r>
        <w:rPr>
          <w:b/>
        </w:rPr>
        <w:fldChar w:fldCharType="begin"/>
      </w:r>
      <w:r>
        <w:rPr>
          <w:b/>
        </w:rPr>
        <w:instrText xml:space="preserve"> PAGEREF _Toc16691 </w:instrText>
      </w:r>
      <w:r>
        <w:rPr>
          <w:b/>
        </w:rPr>
        <w:fldChar w:fldCharType="separate"/>
      </w:r>
      <w:r>
        <w:rPr>
          <w:b/>
        </w:rPr>
        <w:t>16</w:t>
      </w:r>
      <w:r>
        <w:rPr>
          <w:b/>
        </w:rPr>
        <w:fldChar w:fldCharType="end"/>
      </w:r>
      <w:r>
        <w:rPr>
          <w:b/>
        </w:rPr>
        <w:fldChar w:fldCharType="end"/>
      </w:r>
    </w:p>
    <w:p>
      <w:pPr>
        <w:pStyle w:val="27"/>
        <w:tabs>
          <w:tab w:val="right" w:leader="dot" w:pos="9753"/>
          <w:tab w:val="clear" w:pos="9180"/>
        </w:tabs>
        <w:rPr>
          <w:b/>
        </w:rPr>
      </w:pPr>
      <w:r>
        <w:fldChar w:fldCharType="begin"/>
      </w:r>
      <w:r>
        <w:instrText xml:space="preserve"> HYPERLINK \l "_Toc5430" </w:instrText>
      </w:r>
      <w:r>
        <w:fldChar w:fldCharType="separate"/>
      </w:r>
      <w:r>
        <w:rPr>
          <w:rFonts w:hint="eastAsia" w:asciiTheme="minorEastAsia" w:hAnsiTheme="minorEastAsia" w:eastAsiaTheme="minorEastAsia" w:cstheme="minorEastAsia"/>
          <w:b/>
          <w:szCs w:val="21"/>
        </w:rPr>
        <w:t>五、投标文件的评估和比较</w:t>
      </w:r>
      <w:r>
        <w:rPr>
          <w:b/>
        </w:rPr>
        <w:tab/>
      </w:r>
      <w:r>
        <w:rPr>
          <w:b/>
        </w:rPr>
        <w:fldChar w:fldCharType="begin"/>
      </w:r>
      <w:r>
        <w:rPr>
          <w:b/>
        </w:rPr>
        <w:instrText xml:space="preserve"> PAGEREF _Toc5430 </w:instrText>
      </w:r>
      <w:r>
        <w:rPr>
          <w:b/>
        </w:rPr>
        <w:fldChar w:fldCharType="separate"/>
      </w:r>
      <w:r>
        <w:rPr>
          <w:b/>
        </w:rPr>
        <w:t>17</w:t>
      </w:r>
      <w:r>
        <w:rPr>
          <w:b/>
        </w:rPr>
        <w:fldChar w:fldCharType="end"/>
      </w:r>
      <w:r>
        <w:rPr>
          <w:b/>
        </w:rPr>
        <w:fldChar w:fldCharType="end"/>
      </w:r>
    </w:p>
    <w:p>
      <w:pPr>
        <w:pStyle w:val="27"/>
        <w:tabs>
          <w:tab w:val="right" w:leader="dot" w:pos="9753"/>
          <w:tab w:val="clear" w:pos="9180"/>
        </w:tabs>
        <w:rPr>
          <w:b/>
        </w:rPr>
      </w:pPr>
      <w:r>
        <w:fldChar w:fldCharType="begin"/>
      </w:r>
      <w:r>
        <w:instrText xml:space="preserve"> HYPERLINK \l "_Toc30650" </w:instrText>
      </w:r>
      <w:r>
        <w:fldChar w:fldCharType="separate"/>
      </w:r>
      <w:r>
        <w:rPr>
          <w:rFonts w:hint="eastAsia" w:asciiTheme="minorEastAsia" w:hAnsiTheme="minorEastAsia" w:eastAsiaTheme="minorEastAsia" w:cstheme="minorEastAsia"/>
          <w:b/>
          <w:szCs w:val="21"/>
        </w:rPr>
        <w:t>六、定标与签订合同</w:t>
      </w:r>
      <w:r>
        <w:rPr>
          <w:b/>
        </w:rPr>
        <w:tab/>
      </w:r>
      <w:r>
        <w:rPr>
          <w:b/>
        </w:rPr>
        <w:fldChar w:fldCharType="begin"/>
      </w:r>
      <w:r>
        <w:rPr>
          <w:b/>
        </w:rPr>
        <w:instrText xml:space="preserve"> PAGEREF _Toc30650 </w:instrText>
      </w:r>
      <w:r>
        <w:rPr>
          <w:b/>
        </w:rPr>
        <w:fldChar w:fldCharType="separate"/>
      </w:r>
      <w:r>
        <w:rPr>
          <w:b/>
        </w:rPr>
        <w:t>30</w:t>
      </w:r>
      <w:r>
        <w:rPr>
          <w:b/>
        </w:rPr>
        <w:fldChar w:fldCharType="end"/>
      </w:r>
      <w:r>
        <w:rPr>
          <w:b/>
        </w:rPr>
        <w:fldChar w:fldCharType="end"/>
      </w:r>
    </w:p>
    <w:p>
      <w:pPr>
        <w:pStyle w:val="24"/>
        <w:tabs>
          <w:tab w:val="right" w:leader="dot" w:pos="9753"/>
          <w:tab w:val="clear" w:pos="945"/>
          <w:tab w:val="clear" w:pos="9171"/>
        </w:tabs>
      </w:pPr>
      <w:r>
        <w:fldChar w:fldCharType="begin"/>
      </w:r>
      <w:r>
        <w:instrText xml:space="preserve"> HYPERLINK \l "_Toc5044" </w:instrText>
      </w:r>
      <w:r>
        <w:fldChar w:fldCharType="separate"/>
      </w:r>
      <w:r>
        <w:rPr>
          <w:rFonts w:hint="eastAsia" w:cs="宋体"/>
          <w:szCs w:val="30"/>
        </w:rPr>
        <w:t>第三章  招标内容及要求</w:t>
      </w:r>
      <w:r>
        <w:tab/>
      </w:r>
      <w:r>
        <w:fldChar w:fldCharType="begin"/>
      </w:r>
      <w:r>
        <w:instrText xml:space="preserve"> PAGEREF _Toc5044 </w:instrText>
      </w:r>
      <w:r>
        <w:fldChar w:fldCharType="separate"/>
      </w:r>
      <w:r>
        <w:t>32</w:t>
      </w:r>
      <w:r>
        <w:fldChar w:fldCharType="end"/>
      </w:r>
      <w:r>
        <w:fldChar w:fldCharType="end"/>
      </w:r>
    </w:p>
    <w:p>
      <w:pPr>
        <w:pStyle w:val="24"/>
        <w:tabs>
          <w:tab w:val="right" w:leader="dot" w:pos="9753"/>
          <w:tab w:val="clear" w:pos="945"/>
          <w:tab w:val="clear" w:pos="9171"/>
        </w:tabs>
      </w:pPr>
      <w:r>
        <w:fldChar w:fldCharType="begin"/>
      </w:r>
      <w:r>
        <w:instrText xml:space="preserve"> HYPERLINK \l "_Toc6053" </w:instrText>
      </w:r>
      <w:r>
        <w:fldChar w:fldCharType="separate"/>
      </w:r>
      <w:r>
        <w:rPr>
          <w:rFonts w:hint="eastAsia"/>
          <w:szCs w:val="30"/>
        </w:rPr>
        <w:t>第四章 采购合同(参考文本)</w:t>
      </w:r>
      <w:r>
        <w:tab/>
      </w:r>
      <w:r>
        <w:fldChar w:fldCharType="begin"/>
      </w:r>
      <w:r>
        <w:instrText xml:space="preserve"> PAGEREF _Toc6053 </w:instrText>
      </w:r>
      <w:r>
        <w:fldChar w:fldCharType="separate"/>
      </w:r>
      <w:r>
        <w:t>40</w:t>
      </w:r>
      <w:r>
        <w:fldChar w:fldCharType="end"/>
      </w:r>
      <w:r>
        <w:fldChar w:fldCharType="end"/>
      </w:r>
    </w:p>
    <w:p>
      <w:pPr>
        <w:pStyle w:val="24"/>
        <w:tabs>
          <w:tab w:val="right" w:leader="dot" w:pos="9753"/>
          <w:tab w:val="clear" w:pos="945"/>
          <w:tab w:val="clear" w:pos="9171"/>
        </w:tabs>
      </w:pPr>
      <w:r>
        <w:fldChar w:fldCharType="begin"/>
      </w:r>
      <w:r>
        <w:instrText xml:space="preserve"> HYPERLINK \l "_Toc23782" </w:instrText>
      </w:r>
      <w:r>
        <w:fldChar w:fldCharType="separate"/>
      </w:r>
      <w:r>
        <w:rPr>
          <w:rFonts w:hint="eastAsia" w:cs="宋体"/>
          <w:szCs w:val="32"/>
        </w:rPr>
        <w:t>第五章  投标文件格式</w:t>
      </w:r>
      <w:r>
        <w:tab/>
      </w:r>
      <w:r>
        <w:fldChar w:fldCharType="begin"/>
      </w:r>
      <w:r>
        <w:instrText xml:space="preserve"> PAGEREF _Toc23782 </w:instrText>
      </w:r>
      <w:r>
        <w:fldChar w:fldCharType="separate"/>
      </w:r>
      <w:r>
        <w:t>42</w:t>
      </w:r>
      <w:r>
        <w:fldChar w:fldCharType="end"/>
      </w:r>
      <w:r>
        <w:fldChar w:fldCharType="end"/>
      </w:r>
    </w:p>
    <w:p>
      <w:pPr>
        <w:pStyle w:val="24"/>
        <w:tabs>
          <w:tab w:val="right" w:leader="dot" w:pos="9753"/>
          <w:tab w:val="clear" w:pos="945"/>
          <w:tab w:val="clear" w:pos="9171"/>
        </w:tabs>
      </w:pPr>
    </w:p>
    <w:p>
      <w:pPr>
        <w:spacing w:line="360" w:lineRule="auto"/>
        <w:ind w:firstLine="120" w:firstLineChars="50"/>
        <w:jc w:val="center"/>
        <w:rPr>
          <w:rFonts w:ascii="宋体" w:hAnsi="宋体" w:cs="宋体"/>
          <w:sz w:val="24"/>
        </w:rPr>
      </w:pPr>
      <w:r>
        <w:rPr>
          <w:rFonts w:hint="eastAsia" w:ascii="宋体" w:hAnsi="宋体" w:cs="宋体"/>
          <w:b/>
          <w:sz w:val="24"/>
        </w:rPr>
        <w:fldChar w:fldCharType="end"/>
      </w:r>
    </w:p>
    <w:p>
      <w:pPr>
        <w:spacing w:line="500" w:lineRule="exact"/>
        <w:ind w:firstLine="354" w:firstLineChars="147"/>
        <w:jc w:val="left"/>
        <w:rPr>
          <w:rFonts w:ascii="宋体" w:hAnsi="宋体" w:cs="宋体"/>
          <w:b/>
          <w:sz w:val="24"/>
        </w:rPr>
      </w:pPr>
      <w:r>
        <w:rPr>
          <w:rFonts w:hint="eastAsia" w:ascii="宋体" w:hAnsi="宋体" w:cs="宋体"/>
          <w:b/>
          <w:sz w:val="24"/>
        </w:rPr>
        <w:t>注：本招标文件共</w:t>
      </w:r>
      <w:r>
        <w:rPr>
          <w:rFonts w:hint="eastAsia" w:ascii="宋体" w:hAnsi="宋体" w:cs="宋体"/>
          <w:b/>
          <w:sz w:val="24"/>
          <w:u w:val="single"/>
          <w:lang w:val="en-US" w:eastAsia="zh-CN"/>
        </w:rPr>
        <w:t>76</w:t>
      </w:r>
      <w:r>
        <w:rPr>
          <w:rFonts w:hint="eastAsia" w:ascii="宋体" w:hAnsi="宋体" w:cs="宋体"/>
          <w:b/>
          <w:sz w:val="24"/>
          <w:u w:val="single"/>
        </w:rPr>
        <w:t>（</w:t>
      </w:r>
      <w:r>
        <w:rPr>
          <w:rFonts w:hint="eastAsia" w:ascii="宋体" w:hAnsi="宋体" w:cs="宋体"/>
          <w:b/>
          <w:sz w:val="24"/>
        </w:rPr>
        <w:t>含封面），请投标人领取招标文件时自行核对，如发现缺、损等情况，自领取招标文件之日起二日内向福建省智信招标有限公司提出，否则，由此造成的一切后果由投标人自负。</w:t>
      </w:r>
    </w:p>
    <w:p>
      <w:pPr>
        <w:spacing w:line="360" w:lineRule="auto"/>
        <w:ind w:firstLine="120" w:firstLineChars="50"/>
        <w:jc w:val="center"/>
        <w:rPr>
          <w:rFonts w:ascii="宋体" w:hAnsi="宋体" w:cs="宋体"/>
          <w:sz w:val="24"/>
        </w:rPr>
      </w:pPr>
    </w:p>
    <w:p>
      <w:pPr>
        <w:spacing w:line="360" w:lineRule="auto"/>
        <w:ind w:firstLine="120" w:firstLineChars="50"/>
        <w:jc w:val="center"/>
        <w:rPr>
          <w:rFonts w:ascii="宋体" w:hAnsi="宋体" w:cs="宋体"/>
          <w:sz w:val="24"/>
        </w:rPr>
      </w:pPr>
    </w:p>
    <w:p>
      <w:pPr>
        <w:spacing w:line="360" w:lineRule="auto"/>
        <w:ind w:firstLine="120" w:firstLineChars="50"/>
        <w:jc w:val="center"/>
        <w:rPr>
          <w:rFonts w:ascii="宋体" w:hAnsi="宋体" w:cs="宋体"/>
          <w:sz w:val="24"/>
        </w:rPr>
      </w:pPr>
    </w:p>
    <w:p>
      <w:pPr>
        <w:spacing w:line="360" w:lineRule="auto"/>
        <w:ind w:firstLine="120" w:firstLineChars="50"/>
        <w:jc w:val="center"/>
        <w:rPr>
          <w:rFonts w:ascii="宋体" w:hAnsi="宋体" w:cs="宋体"/>
          <w:sz w:val="24"/>
        </w:rPr>
      </w:pPr>
    </w:p>
    <w:p>
      <w:pPr>
        <w:spacing w:line="360" w:lineRule="auto"/>
        <w:ind w:firstLine="120" w:firstLineChars="50"/>
        <w:jc w:val="center"/>
        <w:rPr>
          <w:rFonts w:ascii="宋体" w:hAnsi="宋体" w:cs="宋体"/>
          <w:sz w:val="24"/>
        </w:rPr>
      </w:pPr>
      <w:r>
        <w:rPr>
          <w:rFonts w:hint="eastAsia" w:ascii="宋体" w:hAnsi="宋体" w:cs="宋体"/>
          <w:sz w:val="24"/>
        </w:rPr>
        <w:t xml:space="preserve">   </w:t>
      </w:r>
    </w:p>
    <w:p>
      <w:pPr>
        <w:spacing w:line="360" w:lineRule="auto"/>
        <w:ind w:firstLine="120" w:firstLineChars="50"/>
        <w:jc w:val="center"/>
        <w:rPr>
          <w:rFonts w:ascii="宋体" w:hAnsi="宋体" w:cs="宋体"/>
          <w:sz w:val="24"/>
        </w:rPr>
      </w:pPr>
    </w:p>
    <w:p>
      <w:pPr>
        <w:spacing w:line="360" w:lineRule="auto"/>
        <w:ind w:firstLine="120" w:firstLineChars="50"/>
        <w:jc w:val="center"/>
        <w:rPr>
          <w:rFonts w:ascii="宋体" w:hAnsi="宋体" w:cs="宋体"/>
          <w:sz w:val="24"/>
        </w:rPr>
      </w:pPr>
    </w:p>
    <w:p>
      <w:pPr>
        <w:spacing w:line="360" w:lineRule="auto"/>
        <w:ind w:firstLine="120" w:firstLineChars="50"/>
        <w:jc w:val="center"/>
        <w:rPr>
          <w:rFonts w:ascii="宋体" w:hAnsi="宋体" w:cs="宋体"/>
          <w:sz w:val="24"/>
        </w:rPr>
      </w:pPr>
    </w:p>
    <w:p>
      <w:pPr>
        <w:spacing w:line="360" w:lineRule="auto"/>
        <w:jc w:val="center"/>
        <w:rPr>
          <w:rFonts w:ascii="宋体" w:hAnsi="宋体" w:cs="宋体"/>
          <w:sz w:val="24"/>
        </w:rPr>
      </w:pPr>
    </w:p>
    <w:p>
      <w:pPr>
        <w:pStyle w:val="2"/>
      </w:pPr>
    </w:p>
    <w:p>
      <w:pPr>
        <w:pStyle w:val="51"/>
        <w:numPr>
          <w:ilvl w:val="0"/>
          <w:numId w:val="2"/>
        </w:numPr>
        <w:jc w:val="center"/>
        <w:outlineLvl w:val="0"/>
        <w:rPr>
          <w:rFonts w:hAnsi="宋体" w:cs="宋体"/>
          <w:b/>
          <w:color w:val="auto"/>
          <w:sz w:val="36"/>
          <w:szCs w:val="36"/>
        </w:rPr>
      </w:pPr>
      <w:bookmarkStart w:id="0" w:name="_Toc13681"/>
      <w:bookmarkStart w:id="1" w:name="_Toc1316"/>
      <w:bookmarkStart w:id="2" w:name="_Toc8689"/>
      <w:bookmarkStart w:id="3" w:name="_Toc9100"/>
      <w:bookmarkStart w:id="4" w:name="_Toc8981868"/>
      <w:r>
        <w:rPr>
          <w:rFonts w:hint="eastAsia" w:hAnsi="宋体" w:cs="宋体"/>
          <w:b/>
          <w:color w:val="auto"/>
          <w:sz w:val="36"/>
          <w:szCs w:val="36"/>
        </w:rPr>
        <w:t>投标邀请</w:t>
      </w:r>
      <w:bookmarkEnd w:id="0"/>
      <w:bookmarkEnd w:id="1"/>
      <w:bookmarkEnd w:id="2"/>
      <w:bookmarkEnd w:id="3"/>
      <w:bookmarkEnd w:id="4"/>
    </w:p>
    <w:p>
      <w:pPr>
        <w:spacing w:line="500" w:lineRule="exact"/>
        <w:ind w:firstLine="420" w:firstLineChars="200"/>
        <w:rPr>
          <w:rFonts w:ascii="宋体" w:hAnsi="宋体" w:cs="宋体"/>
          <w:szCs w:val="21"/>
        </w:rPr>
      </w:pPr>
      <w:r>
        <w:rPr>
          <w:rFonts w:hint="eastAsia" w:ascii="宋体" w:hAnsi="宋体" w:cs="宋体"/>
          <w:szCs w:val="21"/>
        </w:rPr>
        <w:t>本公司受</w:t>
      </w:r>
      <w:r>
        <w:rPr>
          <w:rFonts w:hint="eastAsia" w:ascii="宋体" w:hAnsi="宋体" w:cs="宋体"/>
          <w:szCs w:val="21"/>
          <w:u w:val="single"/>
        </w:rPr>
        <w:t>福建省金海旅游投资开发有限公司</w:t>
      </w:r>
      <w:r>
        <w:rPr>
          <w:rFonts w:hint="eastAsia" w:ascii="宋体" w:hAnsi="宋体" w:cs="宋体"/>
          <w:bCs/>
          <w:szCs w:val="21"/>
        </w:rPr>
        <w:t>委托，对</w:t>
      </w:r>
      <w:r>
        <w:rPr>
          <w:rFonts w:hint="eastAsia" w:ascii="宋体" w:hAnsi="宋体" w:cs="宋体"/>
          <w:bCs/>
          <w:szCs w:val="21"/>
          <w:u w:val="single"/>
        </w:rPr>
        <w:t xml:space="preserve"> 东冲半岛风景名胜区大京景区详细规划编制项目</w:t>
      </w:r>
      <w:r>
        <w:rPr>
          <w:rFonts w:hint="eastAsia" w:ascii="宋体" w:hAnsi="宋体" w:cs="宋体"/>
          <w:szCs w:val="21"/>
        </w:rPr>
        <w:t>的下述项目进行国内公开招标，现欢迎国内合格的投标人前来提交密封的投标文件。</w:t>
      </w:r>
    </w:p>
    <w:p>
      <w:pPr>
        <w:spacing w:line="500" w:lineRule="exact"/>
        <w:ind w:left="-128" w:leftChars="-61" w:firstLine="487" w:firstLineChars="232"/>
        <w:rPr>
          <w:rFonts w:ascii="宋体" w:hAnsi="宋体" w:cs="宋体"/>
          <w:szCs w:val="21"/>
        </w:rPr>
      </w:pPr>
      <w:r>
        <w:rPr>
          <w:rFonts w:hint="eastAsia" w:ascii="宋体" w:hAnsi="宋体" w:cs="宋体"/>
          <w:szCs w:val="21"/>
        </w:rPr>
        <w:t>1、招标编号：ZXND-2020-05</w:t>
      </w:r>
    </w:p>
    <w:p>
      <w:pPr>
        <w:spacing w:line="500" w:lineRule="exact"/>
        <w:ind w:left="-128" w:leftChars="-61" w:firstLine="487" w:firstLineChars="232"/>
        <w:rPr>
          <w:rFonts w:ascii="宋体" w:hAnsi="宋体" w:cs="宋体"/>
          <w:szCs w:val="21"/>
        </w:rPr>
      </w:pPr>
      <w:r>
        <w:rPr>
          <w:rFonts w:hint="eastAsia" w:ascii="宋体" w:hAnsi="宋体" w:cs="宋体"/>
          <w:szCs w:val="21"/>
        </w:rPr>
        <w:t>2、招标项目名称：详见《招标项目一览表》附后</w:t>
      </w:r>
    </w:p>
    <w:p>
      <w:pPr>
        <w:wordWrap w:val="0"/>
        <w:spacing w:line="500" w:lineRule="exact"/>
        <w:ind w:left="-128" w:leftChars="-61" w:firstLine="487" w:firstLineChars="232"/>
        <w:rPr>
          <w:rFonts w:ascii="宋体" w:hAnsi="宋体"/>
        </w:rPr>
      </w:pPr>
      <w:r>
        <w:rPr>
          <w:rFonts w:hint="eastAsia" w:ascii="宋体" w:hAnsi="宋体"/>
        </w:rPr>
        <w:t xml:space="preserve">3、招标文件购买时间：[ </w:t>
      </w:r>
      <w:r>
        <w:rPr>
          <w:rFonts w:ascii="宋体" w:hAnsi="宋体"/>
        </w:rPr>
        <w:t>20</w:t>
      </w:r>
      <w:r>
        <w:rPr>
          <w:rFonts w:hint="eastAsia" w:ascii="宋体" w:hAnsi="宋体"/>
        </w:rPr>
        <w:t>20年   月  日</w:t>
      </w:r>
      <w:r>
        <w:rPr>
          <w:rFonts w:ascii="宋体" w:hAnsi="宋体"/>
        </w:rPr>
        <w:t>]</w:t>
      </w:r>
      <w:r>
        <w:rPr>
          <w:rFonts w:hint="eastAsia" w:ascii="宋体" w:hAnsi="宋体"/>
        </w:rPr>
        <w:t xml:space="preserve">至[ </w:t>
      </w:r>
      <w:r>
        <w:rPr>
          <w:rFonts w:ascii="宋体" w:hAnsi="宋体"/>
        </w:rPr>
        <w:t>20</w:t>
      </w:r>
      <w:r>
        <w:rPr>
          <w:rFonts w:hint="eastAsia" w:ascii="宋体" w:hAnsi="宋体"/>
        </w:rPr>
        <w:t>20 年   月   日</w:t>
      </w:r>
      <w:r>
        <w:rPr>
          <w:rFonts w:ascii="宋体" w:hAnsi="宋体"/>
        </w:rPr>
        <w:t>] (</w:t>
      </w:r>
      <w:r>
        <w:rPr>
          <w:rFonts w:hint="eastAsia" w:ascii="宋体" w:hAnsi="宋体"/>
        </w:rPr>
        <w:t>节假日除外</w:t>
      </w:r>
      <w:r>
        <w:rPr>
          <w:rFonts w:ascii="宋体" w:hAnsi="宋体"/>
        </w:rPr>
        <w:t>)</w:t>
      </w:r>
      <w:r>
        <w:rPr>
          <w:rFonts w:hint="eastAsia" w:ascii="宋体" w:hAnsi="宋体"/>
        </w:rPr>
        <w:t>北京时间每天上午8：30至12：00，下午3:00至6:00。招标文件购买地址：</w:t>
      </w:r>
      <w:r>
        <w:rPr>
          <w:rFonts w:hint="eastAsia" w:ascii="宋体" w:hAnsi="宋体"/>
          <w:b/>
          <w:szCs w:val="21"/>
          <w:shd w:val="pct10" w:color="auto" w:fill="FFFFFF"/>
        </w:rPr>
        <w:t>福建省智信招标有限公司宁德分公司【宁德市东侨开发区九龙商城4号楼5层（驿景酒店旁）】</w:t>
      </w:r>
    </w:p>
    <w:p>
      <w:pPr>
        <w:wordWrap w:val="0"/>
        <w:spacing w:line="500" w:lineRule="exact"/>
        <w:ind w:left="-128" w:leftChars="-61" w:firstLine="487" w:firstLineChars="232"/>
        <w:rPr>
          <w:rFonts w:ascii="宋体" w:hAnsi="宋体"/>
        </w:rPr>
      </w:pPr>
      <w:r>
        <w:rPr>
          <w:rFonts w:hint="eastAsia" w:ascii="宋体" w:hAnsi="宋体"/>
        </w:rPr>
        <w:t>4、招标文件售价：招标文件（含附件）售价100元人民币（电子版），如需邮寄另加50元人民币特快专递费，售后不退。</w:t>
      </w:r>
    </w:p>
    <w:p>
      <w:pPr>
        <w:wordWrap w:val="0"/>
        <w:spacing w:line="500" w:lineRule="exact"/>
        <w:ind w:left="-128" w:leftChars="-61" w:firstLine="487" w:firstLineChars="232"/>
        <w:rPr>
          <w:rFonts w:ascii="宋体" w:hAnsi="宋体"/>
          <w:b/>
          <w:szCs w:val="21"/>
          <w:shd w:val="pct10" w:color="auto" w:fill="FFFFFF"/>
        </w:rPr>
      </w:pPr>
      <w:r>
        <w:rPr>
          <w:rFonts w:hint="eastAsia" w:ascii="宋体" w:hAnsi="宋体"/>
          <w:szCs w:val="21"/>
        </w:rPr>
        <w:t>5、投标截止时间：投标文件应于[</w:t>
      </w:r>
      <w:r>
        <w:rPr>
          <w:rFonts w:ascii="宋体" w:hAnsi="宋体"/>
          <w:szCs w:val="21"/>
        </w:rPr>
        <w:t>20</w:t>
      </w:r>
      <w:r>
        <w:rPr>
          <w:rFonts w:hint="eastAsia" w:ascii="宋体" w:hAnsi="宋体"/>
          <w:szCs w:val="21"/>
        </w:rPr>
        <w:t>20 年    月   日] [        ]（北京时间）之前提交到</w:t>
      </w:r>
      <w:r>
        <w:rPr>
          <w:rFonts w:hint="eastAsia" w:ascii="宋体" w:hAnsi="宋体"/>
          <w:b/>
          <w:szCs w:val="21"/>
          <w:shd w:val="pct10" w:color="auto" w:fill="FFFFFF"/>
        </w:rPr>
        <w:t>福建省智信招标有限公司宁德分公司【宁德市东侨开发区九龙商城4号楼5层（驿景酒店旁）】</w:t>
      </w:r>
      <w:r>
        <w:rPr>
          <w:rFonts w:hint="eastAsia" w:ascii="宋体" w:hAnsi="宋体"/>
          <w:szCs w:val="21"/>
        </w:rPr>
        <w:t>，逾期送达的或不符合规定的投标文件将被拒绝。</w:t>
      </w:r>
    </w:p>
    <w:p>
      <w:pPr>
        <w:wordWrap w:val="0"/>
        <w:spacing w:line="500" w:lineRule="exact"/>
        <w:ind w:firstLine="420" w:firstLineChars="200"/>
        <w:rPr>
          <w:rFonts w:ascii="宋体" w:hAnsi="宋体"/>
          <w:b/>
          <w:szCs w:val="21"/>
          <w:shd w:val="pct10" w:color="auto" w:fill="FFFFFF"/>
        </w:rPr>
      </w:pPr>
      <w:r>
        <w:rPr>
          <w:rFonts w:hint="eastAsia" w:ascii="宋体" w:hAnsi="宋体"/>
          <w:szCs w:val="21"/>
        </w:rPr>
        <w:t>6、开标时间：[</w:t>
      </w:r>
      <w:r>
        <w:rPr>
          <w:rFonts w:ascii="宋体" w:hAnsi="宋体"/>
          <w:szCs w:val="21"/>
        </w:rPr>
        <w:t>20</w:t>
      </w:r>
      <w:r>
        <w:rPr>
          <w:rFonts w:hint="eastAsia" w:ascii="宋体" w:hAnsi="宋体"/>
          <w:szCs w:val="21"/>
        </w:rPr>
        <w:t>20 年    月   日] [        ]（北京时间）；开标地点：</w:t>
      </w:r>
      <w:r>
        <w:rPr>
          <w:rFonts w:hint="eastAsia" w:ascii="宋体" w:hAnsi="宋体"/>
          <w:b/>
          <w:szCs w:val="21"/>
          <w:shd w:val="pct10" w:color="auto" w:fill="FFFFFF"/>
        </w:rPr>
        <w:t>福建省智信招标有限公司宁德分公司【宁德市东侨开发区九龙商城4号楼5层（驿景酒店旁）】。</w:t>
      </w:r>
    </w:p>
    <w:p>
      <w:pPr>
        <w:widowControl/>
        <w:wordWrap w:val="0"/>
        <w:spacing w:line="500" w:lineRule="exact"/>
        <w:ind w:firstLine="480"/>
        <w:jc w:val="left"/>
        <w:rPr>
          <w:rFonts w:ascii="宋体" w:hAnsi="宋体"/>
          <w:color w:val="000000"/>
          <w:szCs w:val="21"/>
        </w:rPr>
      </w:pPr>
      <w:r>
        <w:rPr>
          <w:rFonts w:hint="eastAsia" w:ascii="宋体" w:hAnsi="宋体"/>
          <w:color w:val="000000"/>
          <w:szCs w:val="21"/>
        </w:rPr>
        <w:t>7、询问规定：根据《中华人民共和国政府采购法实施条例》第五十二条规定，采购人或者采购代理机构应当在3个工作日内对供应商依法提出的询问作出答复。供应商提出的询问或者质疑超出采购人对采购代理机构委托授权范围的，采购代理机构应当告知供应商向采购人提出。政府采购评审专家应当配合采购人或者采购代理机构答复供应商的询问和质疑。</w:t>
      </w:r>
    </w:p>
    <w:p>
      <w:pPr>
        <w:wordWrap w:val="0"/>
        <w:spacing w:line="500" w:lineRule="exact"/>
        <w:ind w:firstLine="396" w:firstLineChars="200"/>
        <w:rPr>
          <w:rFonts w:ascii="新宋体" w:hAnsi="新宋体" w:eastAsia="新宋体"/>
          <w:szCs w:val="21"/>
        </w:rPr>
      </w:pPr>
      <w:r>
        <w:rPr>
          <w:rFonts w:hint="eastAsia" w:ascii="新宋体" w:hAnsi="新宋体" w:eastAsia="新宋体"/>
          <w:color w:val="000000"/>
          <w:spacing w:val="-6"/>
          <w:szCs w:val="21"/>
        </w:rPr>
        <w:t>8、</w:t>
      </w:r>
      <w:r>
        <w:rPr>
          <w:rFonts w:hint="eastAsia" w:ascii="宋体" w:hAnsi="宋体" w:eastAsia="新宋体"/>
          <w:bCs/>
          <w:color w:val="000000"/>
          <w:szCs w:val="21"/>
        </w:rPr>
        <w:t>投标人</w:t>
      </w:r>
      <w:r>
        <w:rPr>
          <w:rFonts w:hint="eastAsia" w:ascii="宋体" w:hAnsi="宋体"/>
          <w:color w:val="000000"/>
        </w:rPr>
        <w:t>对本次招标活动事项提出疑问的时限及提交</w:t>
      </w:r>
      <w:r>
        <w:rPr>
          <w:rFonts w:hint="eastAsia" w:ascii="宋体" w:hAnsi="宋体"/>
        </w:rPr>
        <w:t>的书面质疑材料按招标文件第二章投标人须知第23条要求执行</w:t>
      </w:r>
      <w:r>
        <w:rPr>
          <w:rFonts w:hint="eastAsia" w:ascii="宋体" w:hAnsi="宋体"/>
          <w:szCs w:val="21"/>
        </w:rPr>
        <w:t>。</w:t>
      </w:r>
    </w:p>
    <w:p>
      <w:pPr>
        <w:wordWrap w:val="0"/>
        <w:spacing w:line="500" w:lineRule="exact"/>
        <w:ind w:firstLine="420" w:firstLineChars="200"/>
        <w:rPr>
          <w:rFonts w:ascii="宋体" w:hAnsi="宋体"/>
          <w:szCs w:val="21"/>
        </w:rPr>
      </w:pPr>
      <w:r>
        <w:rPr>
          <w:rFonts w:hint="eastAsia" w:ascii="宋体" w:hAnsi="宋体"/>
          <w:bCs/>
          <w:szCs w:val="21"/>
        </w:rPr>
        <w:t>9、</w:t>
      </w:r>
      <w:r>
        <w:rPr>
          <w:rFonts w:hint="eastAsia" w:ascii="宋体" w:hAnsi="宋体"/>
          <w:szCs w:val="21"/>
          <w:lang w:val="zh-CN"/>
        </w:rPr>
        <w:t>有关本项目招标的相关信息</w:t>
      </w:r>
      <w:r>
        <w:rPr>
          <w:rFonts w:hint="eastAsia" w:ascii="宋体" w:hAnsi="宋体"/>
          <w:szCs w:val="21"/>
        </w:rPr>
        <w:t>（</w:t>
      </w:r>
      <w:r>
        <w:rPr>
          <w:rFonts w:hint="eastAsia" w:ascii="宋体" w:hAnsi="宋体"/>
          <w:szCs w:val="21"/>
          <w:lang w:val="zh-CN"/>
        </w:rPr>
        <w:t>包括招标文件若有修改补充</w:t>
      </w:r>
      <w:r>
        <w:rPr>
          <w:rFonts w:hint="eastAsia" w:ascii="宋体" w:hAnsi="宋体"/>
          <w:szCs w:val="21"/>
        </w:rPr>
        <w:t>）</w:t>
      </w:r>
      <w:r>
        <w:rPr>
          <w:rFonts w:hint="eastAsia" w:ascii="新宋体" w:hAnsi="新宋体" w:eastAsia="新宋体"/>
          <w:spacing w:val="-2"/>
          <w:szCs w:val="21"/>
        </w:rPr>
        <w:t>，</w:t>
      </w:r>
      <w:r>
        <w:rPr>
          <w:rFonts w:hint="eastAsia" w:ascii="宋体" w:hAnsi="宋体" w:eastAsia="新宋体"/>
          <w:bCs/>
          <w:szCs w:val="21"/>
        </w:rPr>
        <w:t>福建省智信招标有限公司</w:t>
      </w:r>
      <w:r>
        <w:rPr>
          <w:rFonts w:hint="eastAsia" w:ascii="宋体" w:hAnsi="宋体"/>
          <w:bCs/>
          <w:szCs w:val="21"/>
        </w:rPr>
        <w:t>将</w:t>
      </w:r>
      <w:r>
        <w:rPr>
          <w:rFonts w:hint="eastAsia" w:ascii="新宋体" w:hAnsi="新宋体" w:eastAsia="新宋体"/>
          <w:spacing w:val="-2"/>
          <w:szCs w:val="21"/>
        </w:rPr>
        <w:t>通过</w:t>
      </w:r>
      <w:r>
        <w:rPr>
          <w:rFonts w:hint="eastAsia" w:ascii="宋体" w:hAnsi="宋体"/>
        </w:rPr>
        <w:t>中国政府采购网（</w:t>
      </w:r>
      <w:r>
        <w:fldChar w:fldCharType="begin"/>
      </w:r>
      <w:r>
        <w:instrText xml:space="preserve"> HYPERLINK "http://www.ccgp.gov.cn/" </w:instrText>
      </w:r>
      <w:r>
        <w:fldChar w:fldCharType="separate"/>
      </w:r>
      <w:r>
        <w:rPr>
          <w:rFonts w:ascii="宋体" w:hAnsi="宋体"/>
        </w:rPr>
        <w:t>http://www.ccgp.gov.cn/</w:t>
      </w:r>
      <w:r>
        <w:rPr>
          <w:rFonts w:ascii="宋体" w:hAnsi="宋体"/>
        </w:rPr>
        <w:fldChar w:fldCharType="end"/>
      </w:r>
      <w:r>
        <w:rPr>
          <w:rFonts w:hint="eastAsia" w:ascii="宋体" w:hAnsi="宋体"/>
        </w:rPr>
        <w:t>）</w:t>
      </w:r>
      <w:r>
        <w:rPr>
          <w:rFonts w:hint="eastAsia" w:ascii="新宋体" w:hAnsi="新宋体" w:eastAsia="新宋体"/>
          <w:spacing w:val="-2"/>
          <w:szCs w:val="21"/>
        </w:rPr>
        <w:t>发布通知，</w:t>
      </w:r>
      <w:r>
        <w:rPr>
          <w:rFonts w:hint="eastAsia" w:ascii="宋体" w:hAnsi="宋体"/>
          <w:szCs w:val="21"/>
          <w:lang w:val="zh-CN"/>
        </w:rPr>
        <w:t>请潜在投标人随时关注相关网站</w:t>
      </w:r>
      <w:r>
        <w:rPr>
          <w:rFonts w:hint="eastAsia" w:ascii="宋体" w:hAnsi="宋体"/>
          <w:szCs w:val="21"/>
        </w:rPr>
        <w:t>，</w:t>
      </w:r>
      <w:r>
        <w:rPr>
          <w:rFonts w:hint="eastAsia" w:ascii="宋体" w:hAnsi="宋体"/>
          <w:szCs w:val="21"/>
          <w:lang w:val="zh-CN"/>
        </w:rPr>
        <w:t>以免错漏重要信息。</w:t>
      </w:r>
    </w:p>
    <w:p>
      <w:pPr>
        <w:numPr>
          <w:ilvl w:val="0"/>
          <w:numId w:val="3"/>
        </w:numPr>
        <w:wordWrap w:val="0"/>
        <w:spacing w:line="500" w:lineRule="exact"/>
        <w:ind w:firstLine="422" w:firstLineChars="200"/>
        <w:rPr>
          <w:rFonts w:ascii="宋体" w:hAnsi="宋体"/>
          <w:b/>
          <w:szCs w:val="21"/>
          <w:shd w:val="pct10" w:color="auto" w:fill="FFFFFF"/>
        </w:rPr>
      </w:pPr>
      <w:r>
        <w:rPr>
          <w:rFonts w:hint="eastAsia" w:ascii="宋体" w:hAnsi="宋体"/>
          <w:b/>
          <w:szCs w:val="21"/>
          <w:shd w:val="pct10" w:color="auto" w:fill="FFFFFF"/>
        </w:rPr>
        <w:t>参加本项目投标的投标人应在投标截止时间前，按照以下方式进行办理报名手续：购买招标文件的投标人可到本公司按照以下要求办理报名手续；也可按公告提供的开户名、开户行、账号及本招标文件第4条的要求，电汇或转账相应的金额到本公司账户（开户行：中国工商银行宁德东侨支行，账号：1407700409008088205，开户名：福建省智信招标有限公司宁德分公司），同时将电汇或转账底单复印件及贵公司所参加的投标项目名称、招标文件编号、公司名称、联系人、联系电话、手机、传真和公司地址填写清楚并加盖公章送至（或发送至本招标文件指定邮箱zhixinnd@163.com）本公司购买标书地点。未按照以上规定办理或未在规定时间内办理报名手续的不予以书面变更通知及不受理投标。</w:t>
      </w:r>
    </w:p>
    <w:p>
      <w:pPr>
        <w:numPr>
          <w:ilvl w:val="0"/>
          <w:numId w:val="3"/>
        </w:numPr>
        <w:wordWrap w:val="0"/>
        <w:spacing w:line="500" w:lineRule="exact"/>
        <w:ind w:firstLine="422" w:firstLineChars="200"/>
        <w:rPr>
          <w:rFonts w:ascii="宋体"/>
          <w:b/>
          <w:kern w:val="0"/>
          <w:szCs w:val="21"/>
        </w:rPr>
      </w:pPr>
      <w:r>
        <w:rPr>
          <w:rFonts w:hint="eastAsia" w:ascii="宋体"/>
          <w:b/>
          <w:kern w:val="0"/>
          <w:szCs w:val="21"/>
        </w:rPr>
        <w:t>代理机构信息</w:t>
      </w:r>
    </w:p>
    <w:tbl>
      <w:tblPr>
        <w:tblStyle w:val="31"/>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924"/>
        <w:gridCol w:w="2309"/>
        <w:gridCol w:w="924"/>
        <w:gridCol w:w="3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restart"/>
            <w:vAlign w:val="center"/>
          </w:tcPr>
          <w:p>
            <w:pPr>
              <w:pStyle w:val="51"/>
              <w:spacing w:line="500" w:lineRule="exact"/>
              <w:jc w:val="center"/>
              <w:rPr>
                <w:b/>
                <w:color w:val="auto"/>
                <w:sz w:val="21"/>
                <w:szCs w:val="21"/>
              </w:rPr>
            </w:pPr>
            <w:r>
              <w:rPr>
                <w:rFonts w:hint="eastAsia"/>
                <w:b/>
                <w:color w:val="auto"/>
                <w:sz w:val="21"/>
                <w:szCs w:val="21"/>
              </w:rPr>
              <w:t>招标代理机构信息</w:t>
            </w:r>
          </w:p>
        </w:tc>
        <w:tc>
          <w:tcPr>
            <w:tcW w:w="924" w:type="dxa"/>
            <w:vAlign w:val="center"/>
          </w:tcPr>
          <w:p>
            <w:pPr>
              <w:pStyle w:val="51"/>
              <w:spacing w:line="500" w:lineRule="exact"/>
              <w:jc w:val="both"/>
              <w:rPr>
                <w:b/>
                <w:color w:val="auto"/>
                <w:sz w:val="21"/>
                <w:szCs w:val="21"/>
              </w:rPr>
            </w:pPr>
            <w:r>
              <w:rPr>
                <w:rFonts w:hint="eastAsia"/>
                <w:b/>
                <w:color w:val="auto"/>
                <w:sz w:val="21"/>
                <w:szCs w:val="21"/>
              </w:rPr>
              <w:t>代理名称</w:t>
            </w:r>
          </w:p>
        </w:tc>
        <w:tc>
          <w:tcPr>
            <w:tcW w:w="2309" w:type="dxa"/>
            <w:vAlign w:val="center"/>
          </w:tcPr>
          <w:p>
            <w:pPr>
              <w:pStyle w:val="51"/>
              <w:spacing w:line="500" w:lineRule="exact"/>
              <w:jc w:val="both"/>
              <w:rPr>
                <w:color w:val="auto"/>
                <w:sz w:val="21"/>
                <w:szCs w:val="21"/>
              </w:rPr>
            </w:pPr>
            <w:r>
              <w:rPr>
                <w:rFonts w:hint="eastAsia"/>
                <w:color w:val="auto"/>
                <w:sz w:val="21"/>
                <w:szCs w:val="21"/>
              </w:rPr>
              <w:t>福建省智信招标有限公司</w:t>
            </w:r>
          </w:p>
        </w:tc>
        <w:tc>
          <w:tcPr>
            <w:tcW w:w="924" w:type="dxa"/>
            <w:vAlign w:val="center"/>
          </w:tcPr>
          <w:p>
            <w:pPr>
              <w:pStyle w:val="51"/>
              <w:spacing w:line="500" w:lineRule="exact"/>
              <w:jc w:val="both"/>
              <w:rPr>
                <w:b/>
                <w:color w:val="auto"/>
                <w:sz w:val="21"/>
                <w:szCs w:val="21"/>
              </w:rPr>
            </w:pPr>
            <w:r>
              <w:rPr>
                <w:rFonts w:hint="eastAsia"/>
                <w:b/>
                <w:color w:val="auto"/>
                <w:sz w:val="21"/>
                <w:szCs w:val="21"/>
              </w:rPr>
              <w:t>公司网址</w:t>
            </w:r>
          </w:p>
        </w:tc>
        <w:tc>
          <w:tcPr>
            <w:tcW w:w="3540" w:type="dxa"/>
            <w:vAlign w:val="center"/>
          </w:tcPr>
          <w:p>
            <w:pPr>
              <w:pStyle w:val="51"/>
              <w:spacing w:line="500" w:lineRule="exact"/>
              <w:jc w:val="both"/>
              <w:rPr>
                <w:color w:val="auto"/>
                <w:sz w:val="21"/>
                <w:szCs w:val="21"/>
              </w:rPr>
            </w:pPr>
            <w:r>
              <w:rPr>
                <w:color w:val="auto"/>
                <w:sz w:val="21"/>
                <w:szCs w:val="21"/>
              </w:rPr>
              <w:t>http://www.fjzxzb.com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continue"/>
            <w:vAlign w:val="center"/>
          </w:tcPr>
          <w:p>
            <w:pPr>
              <w:pStyle w:val="51"/>
              <w:spacing w:line="500" w:lineRule="exact"/>
              <w:jc w:val="center"/>
              <w:rPr>
                <w:b/>
                <w:color w:val="auto"/>
                <w:sz w:val="21"/>
                <w:szCs w:val="21"/>
              </w:rPr>
            </w:pPr>
          </w:p>
        </w:tc>
        <w:tc>
          <w:tcPr>
            <w:tcW w:w="924" w:type="dxa"/>
            <w:vAlign w:val="center"/>
          </w:tcPr>
          <w:p>
            <w:pPr>
              <w:pStyle w:val="51"/>
              <w:spacing w:line="500" w:lineRule="exact"/>
              <w:jc w:val="both"/>
              <w:rPr>
                <w:b/>
                <w:color w:val="auto"/>
                <w:sz w:val="21"/>
                <w:szCs w:val="21"/>
              </w:rPr>
            </w:pPr>
            <w:r>
              <w:rPr>
                <w:rFonts w:hint="eastAsia"/>
                <w:b/>
                <w:color w:val="auto"/>
                <w:sz w:val="21"/>
                <w:szCs w:val="21"/>
              </w:rPr>
              <w:t>邮编</w:t>
            </w:r>
          </w:p>
        </w:tc>
        <w:tc>
          <w:tcPr>
            <w:tcW w:w="2309" w:type="dxa"/>
            <w:vAlign w:val="center"/>
          </w:tcPr>
          <w:p>
            <w:pPr>
              <w:pStyle w:val="51"/>
              <w:spacing w:line="500" w:lineRule="exact"/>
              <w:jc w:val="both"/>
              <w:rPr>
                <w:color w:val="auto"/>
                <w:sz w:val="21"/>
                <w:szCs w:val="21"/>
              </w:rPr>
            </w:pPr>
            <w:r>
              <w:rPr>
                <w:rFonts w:hint="eastAsia"/>
                <w:color w:val="auto"/>
                <w:sz w:val="21"/>
                <w:szCs w:val="21"/>
              </w:rPr>
              <w:t>352100</w:t>
            </w:r>
          </w:p>
        </w:tc>
        <w:tc>
          <w:tcPr>
            <w:tcW w:w="924" w:type="dxa"/>
            <w:vAlign w:val="center"/>
          </w:tcPr>
          <w:p>
            <w:pPr>
              <w:pStyle w:val="51"/>
              <w:spacing w:line="500" w:lineRule="exact"/>
              <w:jc w:val="both"/>
              <w:rPr>
                <w:b/>
                <w:color w:val="auto"/>
                <w:sz w:val="21"/>
                <w:szCs w:val="21"/>
              </w:rPr>
            </w:pPr>
            <w:r>
              <w:rPr>
                <w:rFonts w:hint="eastAsia"/>
                <w:b/>
                <w:color w:val="auto"/>
                <w:sz w:val="21"/>
                <w:szCs w:val="21"/>
              </w:rPr>
              <w:t>地址</w:t>
            </w:r>
          </w:p>
        </w:tc>
        <w:tc>
          <w:tcPr>
            <w:tcW w:w="3540" w:type="dxa"/>
            <w:vAlign w:val="center"/>
          </w:tcPr>
          <w:p>
            <w:pPr>
              <w:pStyle w:val="51"/>
              <w:spacing w:line="500" w:lineRule="exact"/>
              <w:jc w:val="both"/>
              <w:rPr>
                <w:color w:val="auto"/>
                <w:sz w:val="21"/>
                <w:szCs w:val="21"/>
              </w:rPr>
            </w:pPr>
            <w:r>
              <w:rPr>
                <w:rFonts w:hint="eastAsia"/>
                <w:color w:val="auto"/>
                <w:sz w:val="21"/>
                <w:szCs w:val="21"/>
              </w:rPr>
              <w:t>宁德市东侨开发区九龙商城4号楼5层（驿景酒店旁）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continue"/>
            <w:vAlign w:val="center"/>
          </w:tcPr>
          <w:p>
            <w:pPr>
              <w:pStyle w:val="51"/>
              <w:spacing w:line="500" w:lineRule="exact"/>
              <w:jc w:val="center"/>
              <w:rPr>
                <w:b/>
                <w:color w:val="auto"/>
                <w:sz w:val="21"/>
                <w:szCs w:val="21"/>
              </w:rPr>
            </w:pPr>
          </w:p>
        </w:tc>
        <w:tc>
          <w:tcPr>
            <w:tcW w:w="7697" w:type="dxa"/>
            <w:gridSpan w:val="4"/>
            <w:vAlign w:val="center"/>
          </w:tcPr>
          <w:p>
            <w:pPr>
              <w:pStyle w:val="51"/>
              <w:spacing w:line="500" w:lineRule="exact"/>
              <w:jc w:val="both"/>
              <w:rPr>
                <w:rFonts w:hAnsi="宋体"/>
                <w:b/>
                <w:color w:val="000080"/>
                <w:szCs w:val="21"/>
                <w:u w:val="single"/>
              </w:rPr>
            </w:pPr>
            <w:r>
              <w:rPr>
                <w:rFonts w:hint="eastAsia" w:hAnsi="宋体"/>
                <w:b/>
                <w:color w:val="000080"/>
                <w:sz w:val="21"/>
                <w:szCs w:val="21"/>
              </w:rPr>
              <w:t>招标文件购买费专户和招标服务费专户：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continue"/>
            <w:vAlign w:val="center"/>
          </w:tcPr>
          <w:p>
            <w:pPr>
              <w:pStyle w:val="51"/>
              <w:spacing w:line="500" w:lineRule="exact"/>
              <w:jc w:val="center"/>
              <w:rPr>
                <w:b/>
                <w:color w:val="auto"/>
                <w:sz w:val="21"/>
                <w:szCs w:val="21"/>
              </w:rPr>
            </w:pPr>
          </w:p>
        </w:tc>
        <w:tc>
          <w:tcPr>
            <w:tcW w:w="7697" w:type="dxa"/>
            <w:gridSpan w:val="4"/>
            <w:vAlign w:val="center"/>
          </w:tcPr>
          <w:p>
            <w:pPr>
              <w:pStyle w:val="51"/>
              <w:spacing w:line="500" w:lineRule="exact"/>
              <w:jc w:val="both"/>
              <w:rPr>
                <w:rFonts w:hAnsi="宋体"/>
                <w:color w:val="auto"/>
                <w:sz w:val="21"/>
                <w:szCs w:val="21"/>
              </w:rPr>
            </w:pPr>
            <w:r>
              <w:rPr>
                <w:rFonts w:hint="eastAsia" w:hAnsi="宋体"/>
                <w:color w:val="auto"/>
                <w:sz w:val="21"/>
                <w:szCs w:val="21"/>
              </w:rPr>
              <w:t>开   户   名：福建省智信招标有限公司宁德分公司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922" w:type="dxa"/>
            <w:vMerge w:val="continue"/>
            <w:vAlign w:val="center"/>
          </w:tcPr>
          <w:p>
            <w:pPr>
              <w:pStyle w:val="51"/>
              <w:spacing w:line="500" w:lineRule="exact"/>
              <w:jc w:val="center"/>
              <w:rPr>
                <w:b/>
                <w:color w:val="auto"/>
                <w:sz w:val="21"/>
                <w:szCs w:val="21"/>
              </w:rPr>
            </w:pPr>
          </w:p>
        </w:tc>
        <w:tc>
          <w:tcPr>
            <w:tcW w:w="7697" w:type="dxa"/>
            <w:gridSpan w:val="4"/>
            <w:vAlign w:val="center"/>
          </w:tcPr>
          <w:p>
            <w:pPr>
              <w:pStyle w:val="51"/>
              <w:spacing w:line="500" w:lineRule="exact"/>
              <w:jc w:val="both"/>
              <w:rPr>
                <w:rFonts w:hAnsi="宋体"/>
                <w:color w:val="auto"/>
                <w:sz w:val="21"/>
                <w:szCs w:val="21"/>
              </w:rPr>
            </w:pPr>
            <w:r>
              <w:rPr>
                <w:rFonts w:hint="eastAsia" w:hAnsi="宋体"/>
                <w:color w:val="auto"/>
                <w:sz w:val="21"/>
                <w:szCs w:val="21"/>
              </w:rPr>
              <w:t>开   户   行：中国工商银行宁德东侨支行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continue"/>
            <w:vAlign w:val="center"/>
          </w:tcPr>
          <w:p>
            <w:pPr>
              <w:pStyle w:val="51"/>
              <w:spacing w:line="500" w:lineRule="exact"/>
              <w:jc w:val="center"/>
              <w:rPr>
                <w:b/>
                <w:color w:val="auto"/>
                <w:sz w:val="21"/>
                <w:szCs w:val="21"/>
              </w:rPr>
            </w:pPr>
          </w:p>
        </w:tc>
        <w:tc>
          <w:tcPr>
            <w:tcW w:w="7697" w:type="dxa"/>
            <w:gridSpan w:val="4"/>
            <w:vAlign w:val="center"/>
          </w:tcPr>
          <w:p>
            <w:pPr>
              <w:pStyle w:val="51"/>
              <w:spacing w:line="500" w:lineRule="exact"/>
              <w:jc w:val="both"/>
              <w:rPr>
                <w:rFonts w:hAnsi="宋体"/>
                <w:color w:val="auto"/>
                <w:sz w:val="21"/>
                <w:szCs w:val="21"/>
              </w:rPr>
            </w:pPr>
            <w:r>
              <w:rPr>
                <w:rFonts w:hint="eastAsia" w:hAnsi="宋体"/>
                <w:color w:val="auto"/>
                <w:sz w:val="21"/>
                <w:szCs w:val="21"/>
              </w:rPr>
              <w:t>账        号：1407700409008088205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restart"/>
            <w:vAlign w:val="center"/>
          </w:tcPr>
          <w:p>
            <w:pPr>
              <w:spacing w:line="500" w:lineRule="exact"/>
              <w:jc w:val="center"/>
              <w:rPr>
                <w:rFonts w:ascii="宋体" w:hAnsi="宋体"/>
                <w:b/>
                <w:kern w:val="0"/>
                <w:szCs w:val="21"/>
              </w:rPr>
            </w:pPr>
            <w:r>
              <w:rPr>
                <w:rFonts w:hint="eastAsia" w:ascii="宋体" w:hAnsi="宋体"/>
                <w:b/>
                <w:kern w:val="0"/>
                <w:szCs w:val="21"/>
              </w:rPr>
              <w:t>项目负责人</w:t>
            </w:r>
            <w:r>
              <w:rPr>
                <w:rFonts w:hint="eastAsia" w:hAnsi="宋体"/>
                <w:b/>
                <w:szCs w:val="21"/>
              </w:rPr>
              <w:t>信息</w:t>
            </w:r>
          </w:p>
        </w:tc>
        <w:tc>
          <w:tcPr>
            <w:tcW w:w="924" w:type="dxa"/>
            <w:vAlign w:val="center"/>
          </w:tcPr>
          <w:p>
            <w:pPr>
              <w:spacing w:line="500" w:lineRule="exact"/>
              <w:rPr>
                <w:rFonts w:ascii="宋体" w:hAnsi="宋体"/>
                <w:b/>
                <w:kern w:val="0"/>
                <w:szCs w:val="21"/>
              </w:rPr>
            </w:pPr>
            <w:r>
              <w:rPr>
                <w:rFonts w:hint="eastAsia" w:ascii="宋体" w:hAnsi="宋体"/>
                <w:b/>
                <w:kern w:val="0"/>
                <w:szCs w:val="21"/>
              </w:rPr>
              <w:t>姓名</w:t>
            </w:r>
          </w:p>
        </w:tc>
        <w:tc>
          <w:tcPr>
            <w:tcW w:w="2309" w:type="dxa"/>
            <w:vAlign w:val="center"/>
          </w:tcPr>
          <w:p>
            <w:pPr>
              <w:spacing w:line="500" w:lineRule="exact"/>
              <w:rPr>
                <w:rFonts w:ascii="宋体" w:hAnsi="宋体"/>
                <w:kern w:val="0"/>
                <w:szCs w:val="21"/>
              </w:rPr>
            </w:pPr>
            <w:r>
              <w:rPr>
                <w:rFonts w:hint="eastAsia" w:ascii="宋体" w:hAnsi="宋体"/>
                <w:szCs w:val="21"/>
              </w:rPr>
              <w:t>林先生</w:t>
            </w:r>
          </w:p>
        </w:tc>
        <w:tc>
          <w:tcPr>
            <w:tcW w:w="924" w:type="dxa"/>
            <w:vAlign w:val="center"/>
          </w:tcPr>
          <w:p>
            <w:pPr>
              <w:pStyle w:val="51"/>
              <w:spacing w:line="500" w:lineRule="exact"/>
              <w:jc w:val="both"/>
              <w:rPr>
                <w:rFonts w:hAnsi="宋体"/>
                <w:b/>
                <w:color w:val="auto"/>
                <w:sz w:val="21"/>
                <w:szCs w:val="21"/>
              </w:rPr>
            </w:pPr>
            <w:r>
              <w:rPr>
                <w:rFonts w:hint="eastAsia" w:hAnsi="宋体"/>
                <w:b/>
                <w:color w:val="auto"/>
                <w:sz w:val="21"/>
                <w:szCs w:val="21"/>
              </w:rPr>
              <w:t>电话</w:t>
            </w:r>
          </w:p>
        </w:tc>
        <w:tc>
          <w:tcPr>
            <w:tcW w:w="3540" w:type="dxa"/>
            <w:vAlign w:val="center"/>
          </w:tcPr>
          <w:p>
            <w:pPr>
              <w:pStyle w:val="51"/>
              <w:spacing w:line="500" w:lineRule="exact"/>
              <w:jc w:val="both"/>
              <w:rPr>
                <w:rFonts w:hAnsi="宋体"/>
                <w:sz w:val="21"/>
                <w:szCs w:val="21"/>
              </w:rPr>
            </w:pPr>
            <w:r>
              <w:rPr>
                <w:rFonts w:hint="eastAsia" w:hAnsi="宋体"/>
                <w:sz w:val="21"/>
                <w:szCs w:val="21"/>
              </w:rPr>
              <w:t>0593-2937168、0593-2595166</w:t>
            </w:r>
          </w:p>
          <w:p>
            <w:pPr>
              <w:pStyle w:val="51"/>
              <w:spacing w:line="500" w:lineRule="exact"/>
              <w:jc w:val="both"/>
              <w:rPr>
                <w:rFonts w:hAnsi="宋体"/>
                <w:color w:val="auto"/>
                <w:sz w:val="21"/>
                <w:szCs w:val="21"/>
              </w:rPr>
            </w:pPr>
            <w:r>
              <w:rPr>
                <w:rFonts w:hAnsi="宋体"/>
                <w:sz w:val="21"/>
                <w:szCs w:val="21"/>
              </w:rPr>
              <w:t>0591-</w:t>
            </w:r>
            <w:r>
              <w:rPr>
                <w:rFonts w:hint="eastAsia" w:hAnsi="宋体"/>
                <w:sz w:val="21"/>
                <w:szCs w:val="21"/>
              </w:rPr>
              <w:t>87616211转806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continue"/>
            <w:vAlign w:val="center"/>
          </w:tcPr>
          <w:p>
            <w:pPr>
              <w:spacing w:line="500" w:lineRule="exact"/>
              <w:jc w:val="center"/>
              <w:rPr>
                <w:rFonts w:hAnsi="宋体"/>
                <w:b/>
                <w:szCs w:val="21"/>
              </w:rPr>
            </w:pPr>
          </w:p>
        </w:tc>
        <w:tc>
          <w:tcPr>
            <w:tcW w:w="924" w:type="dxa"/>
            <w:vAlign w:val="center"/>
          </w:tcPr>
          <w:p>
            <w:pPr>
              <w:spacing w:line="500" w:lineRule="exact"/>
              <w:rPr>
                <w:rFonts w:ascii="宋体" w:hAnsi="宋体"/>
                <w:b/>
                <w:kern w:val="0"/>
                <w:szCs w:val="21"/>
              </w:rPr>
            </w:pPr>
            <w:r>
              <w:rPr>
                <w:rFonts w:hint="eastAsia" w:hAnsi="宋体"/>
                <w:b/>
                <w:szCs w:val="21"/>
              </w:rPr>
              <w:t>电子信箱</w:t>
            </w:r>
          </w:p>
        </w:tc>
        <w:tc>
          <w:tcPr>
            <w:tcW w:w="2309" w:type="dxa"/>
            <w:vAlign w:val="center"/>
          </w:tcPr>
          <w:p>
            <w:pPr>
              <w:spacing w:line="500" w:lineRule="exact"/>
              <w:rPr>
                <w:rFonts w:ascii="宋体" w:hAnsi="宋体"/>
                <w:kern w:val="0"/>
                <w:szCs w:val="21"/>
              </w:rPr>
            </w:pPr>
            <w:r>
              <w:rPr>
                <w:rFonts w:ascii="宋体" w:hAnsi="宋体"/>
                <w:szCs w:val="21"/>
              </w:rPr>
              <w:t>zhixinnd@</w:t>
            </w:r>
            <w:r>
              <w:rPr>
                <w:rFonts w:hint="eastAsia" w:ascii="宋体" w:hAnsi="宋体"/>
                <w:szCs w:val="21"/>
              </w:rPr>
              <w:t>163</w:t>
            </w:r>
            <w:r>
              <w:rPr>
                <w:rFonts w:ascii="宋体" w:hAnsi="宋体"/>
                <w:szCs w:val="21"/>
              </w:rPr>
              <w:t>.com</w:t>
            </w:r>
          </w:p>
        </w:tc>
        <w:tc>
          <w:tcPr>
            <w:tcW w:w="924" w:type="dxa"/>
            <w:vAlign w:val="center"/>
          </w:tcPr>
          <w:p>
            <w:pPr>
              <w:pStyle w:val="51"/>
              <w:spacing w:line="500" w:lineRule="exact"/>
              <w:jc w:val="both"/>
              <w:rPr>
                <w:rFonts w:hAnsi="宋体"/>
                <w:b/>
                <w:color w:val="auto"/>
                <w:sz w:val="21"/>
                <w:szCs w:val="21"/>
              </w:rPr>
            </w:pPr>
            <w:r>
              <w:rPr>
                <w:rFonts w:hint="eastAsia" w:hAnsi="宋体"/>
                <w:b/>
                <w:color w:val="auto"/>
                <w:sz w:val="21"/>
                <w:szCs w:val="21"/>
              </w:rPr>
              <w:t>传真</w:t>
            </w:r>
          </w:p>
        </w:tc>
        <w:tc>
          <w:tcPr>
            <w:tcW w:w="3540" w:type="dxa"/>
            <w:vAlign w:val="center"/>
          </w:tcPr>
          <w:p>
            <w:pPr>
              <w:pStyle w:val="51"/>
              <w:spacing w:line="500" w:lineRule="exact"/>
              <w:jc w:val="both"/>
              <w:rPr>
                <w:rFonts w:hAnsi="宋体"/>
                <w:sz w:val="21"/>
                <w:szCs w:val="21"/>
              </w:rPr>
            </w:pPr>
            <w:r>
              <w:rPr>
                <w:rFonts w:hint="eastAsia" w:hAnsi="宋体"/>
                <w:sz w:val="21"/>
                <w:szCs w:val="21"/>
              </w:rPr>
              <w:t>0593-2937168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restart"/>
            <w:vAlign w:val="center"/>
          </w:tcPr>
          <w:p>
            <w:pPr>
              <w:pStyle w:val="51"/>
              <w:spacing w:line="500" w:lineRule="exact"/>
              <w:jc w:val="center"/>
              <w:rPr>
                <w:b/>
                <w:color w:val="auto"/>
                <w:sz w:val="21"/>
                <w:szCs w:val="21"/>
              </w:rPr>
            </w:pPr>
            <w:r>
              <w:rPr>
                <w:rFonts w:hint="eastAsia"/>
                <w:b/>
                <w:color w:val="auto"/>
                <w:sz w:val="21"/>
                <w:szCs w:val="21"/>
              </w:rPr>
              <w:t>福建省智信招标有限公司</w:t>
            </w:r>
          </w:p>
        </w:tc>
        <w:tc>
          <w:tcPr>
            <w:tcW w:w="7697" w:type="dxa"/>
            <w:gridSpan w:val="4"/>
            <w:vAlign w:val="center"/>
          </w:tcPr>
          <w:p>
            <w:pPr>
              <w:pStyle w:val="51"/>
              <w:spacing w:line="500" w:lineRule="exact"/>
              <w:jc w:val="both"/>
              <w:rPr>
                <w:rFonts w:hAnsi="宋体"/>
                <w:szCs w:val="21"/>
              </w:rPr>
            </w:pPr>
            <w:r>
              <w:rPr>
                <w:rFonts w:hint="eastAsia" w:hAnsi="宋体"/>
                <w:b/>
                <w:color w:val="000080"/>
                <w:sz w:val="21"/>
                <w:szCs w:val="21"/>
              </w:rPr>
              <w:t>投标保证金</w:t>
            </w:r>
            <w:r>
              <w:rPr>
                <w:rFonts w:hint="eastAsia" w:hAnsi="宋体"/>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continue"/>
            <w:vAlign w:val="center"/>
          </w:tcPr>
          <w:p>
            <w:pPr>
              <w:pStyle w:val="51"/>
              <w:spacing w:line="500" w:lineRule="exact"/>
              <w:jc w:val="center"/>
              <w:rPr>
                <w:b/>
                <w:color w:val="auto"/>
                <w:sz w:val="21"/>
                <w:szCs w:val="21"/>
              </w:rPr>
            </w:pPr>
          </w:p>
        </w:tc>
        <w:tc>
          <w:tcPr>
            <w:tcW w:w="7697" w:type="dxa"/>
            <w:gridSpan w:val="4"/>
            <w:vAlign w:val="center"/>
          </w:tcPr>
          <w:p>
            <w:pPr>
              <w:tabs>
                <w:tab w:val="left" w:pos="1155"/>
              </w:tabs>
              <w:spacing w:line="440" w:lineRule="exact"/>
              <w:rPr>
                <w:rFonts w:hAnsi="宋体"/>
                <w:szCs w:val="21"/>
              </w:rPr>
            </w:pPr>
            <w:r>
              <w:rPr>
                <w:rFonts w:hint="eastAsia" w:hAnsi="宋体"/>
                <w:szCs w:val="21"/>
              </w:rPr>
              <w:t>开   户   名：</w:t>
            </w:r>
            <w:r>
              <w:rPr>
                <w:rFonts w:hint="eastAsia" w:ascii="宋体" w:hAnsi="宋体"/>
                <w:szCs w:val="21"/>
              </w:rPr>
              <w:t>福建省智信招标有限公司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continue"/>
            <w:vAlign w:val="center"/>
          </w:tcPr>
          <w:p>
            <w:pPr>
              <w:pStyle w:val="51"/>
              <w:spacing w:line="500" w:lineRule="exact"/>
              <w:jc w:val="center"/>
              <w:rPr>
                <w:b/>
                <w:color w:val="auto"/>
                <w:sz w:val="21"/>
                <w:szCs w:val="21"/>
              </w:rPr>
            </w:pPr>
          </w:p>
        </w:tc>
        <w:tc>
          <w:tcPr>
            <w:tcW w:w="7697" w:type="dxa"/>
            <w:gridSpan w:val="4"/>
            <w:vAlign w:val="center"/>
          </w:tcPr>
          <w:p>
            <w:pPr>
              <w:tabs>
                <w:tab w:val="left" w:pos="1155"/>
              </w:tabs>
              <w:spacing w:line="440" w:lineRule="exact"/>
              <w:rPr>
                <w:rFonts w:hAnsi="宋体"/>
                <w:szCs w:val="21"/>
              </w:rPr>
            </w:pPr>
            <w:r>
              <w:rPr>
                <w:rFonts w:hint="eastAsia" w:hAnsi="宋体"/>
                <w:szCs w:val="21"/>
              </w:rPr>
              <w:t>开   户   名：</w:t>
            </w:r>
            <w:r>
              <w:rPr>
                <w:rFonts w:hint="eastAsia" w:ascii="宋体" w:hAnsi="宋体"/>
                <w:szCs w:val="21"/>
              </w:rPr>
              <w:t>中国光大银行福州市杨桥支行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2" w:type="dxa"/>
            <w:vMerge w:val="continue"/>
            <w:vAlign w:val="center"/>
          </w:tcPr>
          <w:p>
            <w:pPr>
              <w:pStyle w:val="51"/>
              <w:spacing w:line="500" w:lineRule="exact"/>
              <w:jc w:val="center"/>
              <w:rPr>
                <w:b/>
                <w:color w:val="auto"/>
                <w:sz w:val="21"/>
                <w:szCs w:val="21"/>
              </w:rPr>
            </w:pPr>
          </w:p>
        </w:tc>
        <w:tc>
          <w:tcPr>
            <w:tcW w:w="7697" w:type="dxa"/>
            <w:gridSpan w:val="4"/>
            <w:vAlign w:val="center"/>
          </w:tcPr>
          <w:p>
            <w:pPr>
              <w:pStyle w:val="51"/>
              <w:spacing w:line="500" w:lineRule="exact"/>
              <w:jc w:val="both"/>
              <w:rPr>
                <w:rFonts w:hAnsi="宋体"/>
                <w:color w:val="auto"/>
                <w:sz w:val="21"/>
                <w:szCs w:val="21"/>
              </w:rPr>
            </w:pPr>
            <w:r>
              <w:rPr>
                <w:rFonts w:hint="eastAsia" w:hAnsi="宋体"/>
                <w:color w:val="auto"/>
                <w:sz w:val="21"/>
                <w:szCs w:val="21"/>
              </w:rPr>
              <w:t>账        号：087739120100304037933</w:t>
            </w:r>
          </w:p>
        </w:tc>
      </w:tr>
    </w:tbl>
    <w:p>
      <w:pPr>
        <w:wordWrap w:val="0"/>
        <w:spacing w:line="360" w:lineRule="exact"/>
        <w:ind w:firstLine="480"/>
        <w:rPr>
          <w:rFonts w:ascii="宋体" w:hAnsi="宋体" w:cs="宋体"/>
          <w:b/>
          <w:szCs w:val="21"/>
        </w:rPr>
      </w:pPr>
      <w:r>
        <w:rPr>
          <w:rFonts w:ascii="宋体" w:hAnsi="宋体"/>
          <w:b/>
          <w:szCs w:val="21"/>
        </w:rPr>
        <w:br w:type="page"/>
      </w:r>
      <w:r>
        <w:rPr>
          <w:rFonts w:hint="eastAsia" w:ascii="宋体" w:hAnsi="宋体" w:cs="宋体"/>
          <w:b/>
          <w:szCs w:val="21"/>
        </w:rPr>
        <w:t>附：招标项目一览表</w:t>
      </w:r>
    </w:p>
    <w:p>
      <w:pPr>
        <w:wordWrap w:val="0"/>
        <w:spacing w:line="360" w:lineRule="exact"/>
        <w:ind w:firstLine="480"/>
        <w:jc w:val="center"/>
        <w:rPr>
          <w:rFonts w:ascii="宋体" w:hAnsi="宋体" w:cs="宋体"/>
          <w:b/>
          <w:sz w:val="28"/>
          <w:szCs w:val="28"/>
        </w:rPr>
      </w:pPr>
      <w:r>
        <w:rPr>
          <w:rFonts w:hint="eastAsia" w:ascii="宋体" w:hAnsi="宋体" w:cs="宋体"/>
          <w:b/>
          <w:sz w:val="28"/>
          <w:szCs w:val="28"/>
        </w:rPr>
        <w:t>招标项目一览表</w:t>
      </w:r>
    </w:p>
    <w:p>
      <w:pPr>
        <w:wordWrap w:val="0"/>
        <w:spacing w:line="360" w:lineRule="auto"/>
        <w:jc w:val="center"/>
        <w:outlineLvl w:val="1"/>
        <w:rPr>
          <w:rFonts w:ascii="宋体" w:hAnsi="宋体" w:cs="宋体"/>
          <w:b/>
          <w:szCs w:val="21"/>
        </w:rPr>
      </w:pPr>
    </w:p>
    <w:tbl>
      <w:tblPr>
        <w:tblStyle w:val="31"/>
        <w:tblW w:w="99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792"/>
        <w:gridCol w:w="1246"/>
        <w:gridCol w:w="720"/>
        <w:gridCol w:w="1076"/>
        <w:gridCol w:w="1474"/>
        <w:gridCol w:w="1065"/>
        <w:gridCol w:w="1532"/>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blHeader/>
          <w:jc w:val="center"/>
        </w:trPr>
        <w:tc>
          <w:tcPr>
            <w:tcW w:w="562" w:type="dxa"/>
            <w:vAlign w:val="center"/>
          </w:tcPr>
          <w:p>
            <w:pPr>
              <w:adjustRightInd w:val="0"/>
              <w:snapToGrid w:val="0"/>
              <w:spacing w:line="360" w:lineRule="exact"/>
              <w:jc w:val="center"/>
              <w:rPr>
                <w:rFonts w:ascii="宋体" w:hAnsi="宋体"/>
                <w:spacing w:val="10"/>
                <w:szCs w:val="21"/>
                <w:highlight w:val="none"/>
              </w:rPr>
            </w:pPr>
            <w:r>
              <w:rPr>
                <w:rFonts w:hint="eastAsia" w:ascii="宋体" w:hAnsi="宋体"/>
                <w:spacing w:val="10"/>
                <w:szCs w:val="21"/>
                <w:highlight w:val="none"/>
              </w:rPr>
              <w:t>合同包</w:t>
            </w:r>
          </w:p>
        </w:tc>
        <w:tc>
          <w:tcPr>
            <w:tcW w:w="792" w:type="dxa"/>
            <w:vAlign w:val="center"/>
          </w:tcPr>
          <w:p>
            <w:pPr>
              <w:adjustRightInd w:val="0"/>
              <w:snapToGrid w:val="0"/>
              <w:spacing w:line="360" w:lineRule="exact"/>
              <w:jc w:val="center"/>
              <w:rPr>
                <w:rFonts w:ascii="宋体" w:hAnsi="宋体"/>
                <w:spacing w:val="10"/>
                <w:szCs w:val="21"/>
                <w:highlight w:val="none"/>
              </w:rPr>
            </w:pPr>
            <w:r>
              <w:rPr>
                <w:rFonts w:hint="eastAsia" w:ascii="宋体" w:hAnsi="宋体"/>
                <w:spacing w:val="10"/>
                <w:szCs w:val="21"/>
                <w:highlight w:val="none"/>
              </w:rPr>
              <w:t>品目号</w:t>
            </w:r>
          </w:p>
        </w:tc>
        <w:tc>
          <w:tcPr>
            <w:tcW w:w="1246" w:type="dxa"/>
            <w:tcBorders>
              <w:bottom w:val="single" w:color="auto" w:sz="4" w:space="0"/>
            </w:tcBorders>
            <w:vAlign w:val="center"/>
          </w:tcPr>
          <w:p>
            <w:pPr>
              <w:adjustRightInd w:val="0"/>
              <w:snapToGrid w:val="0"/>
              <w:spacing w:line="400" w:lineRule="exact"/>
              <w:jc w:val="center"/>
              <w:rPr>
                <w:rFonts w:ascii="宋体" w:hAnsi="宋体"/>
                <w:spacing w:val="10"/>
                <w:szCs w:val="21"/>
                <w:highlight w:val="none"/>
              </w:rPr>
            </w:pPr>
            <w:r>
              <w:rPr>
                <w:rFonts w:hint="eastAsia" w:ascii="宋体" w:hAnsi="宋体"/>
                <w:spacing w:val="10"/>
                <w:szCs w:val="21"/>
                <w:highlight w:val="none"/>
              </w:rPr>
              <w:t>项目名称</w:t>
            </w:r>
          </w:p>
        </w:tc>
        <w:tc>
          <w:tcPr>
            <w:tcW w:w="720" w:type="dxa"/>
            <w:vAlign w:val="center"/>
          </w:tcPr>
          <w:p>
            <w:pPr>
              <w:adjustRightInd w:val="0"/>
              <w:snapToGrid w:val="0"/>
              <w:spacing w:line="400" w:lineRule="exact"/>
              <w:jc w:val="center"/>
              <w:rPr>
                <w:rFonts w:ascii="宋体" w:hAnsi="宋体"/>
                <w:spacing w:val="10"/>
                <w:szCs w:val="21"/>
                <w:highlight w:val="none"/>
              </w:rPr>
            </w:pPr>
            <w:r>
              <w:rPr>
                <w:rFonts w:hint="eastAsia" w:ascii="宋体" w:hAnsi="宋体"/>
                <w:spacing w:val="10"/>
                <w:szCs w:val="21"/>
                <w:highlight w:val="none"/>
              </w:rPr>
              <w:t>数量</w:t>
            </w:r>
          </w:p>
        </w:tc>
        <w:tc>
          <w:tcPr>
            <w:tcW w:w="1076" w:type="dxa"/>
            <w:vAlign w:val="center"/>
          </w:tcPr>
          <w:p>
            <w:pPr>
              <w:adjustRightInd w:val="0"/>
              <w:snapToGrid w:val="0"/>
              <w:spacing w:line="400" w:lineRule="exact"/>
              <w:ind w:right="-2"/>
              <w:rPr>
                <w:rFonts w:ascii="宋体" w:hAnsi="宋体"/>
                <w:spacing w:val="10"/>
                <w:szCs w:val="21"/>
                <w:highlight w:val="none"/>
              </w:rPr>
            </w:pPr>
            <w:r>
              <w:rPr>
                <w:rFonts w:hint="eastAsia" w:ascii="宋体" w:hAnsi="宋体"/>
                <w:spacing w:val="10"/>
                <w:szCs w:val="21"/>
                <w:highlight w:val="none"/>
              </w:rPr>
              <w:t>主要技术规格和要求</w:t>
            </w:r>
          </w:p>
        </w:tc>
        <w:tc>
          <w:tcPr>
            <w:tcW w:w="1474" w:type="dxa"/>
            <w:vAlign w:val="center"/>
          </w:tcPr>
          <w:p>
            <w:pPr>
              <w:jc w:val="center"/>
              <w:rPr>
                <w:rFonts w:ascii="宋体" w:hAnsi="宋体"/>
                <w:highlight w:val="none"/>
              </w:rPr>
            </w:pPr>
            <w:r>
              <w:rPr>
                <w:rFonts w:hint="eastAsia" w:ascii="宋体" w:hAnsi="宋体"/>
                <w:szCs w:val="21"/>
                <w:highlight w:val="none"/>
              </w:rPr>
              <w:t>合同包</w:t>
            </w:r>
            <w:r>
              <w:rPr>
                <w:rFonts w:hint="eastAsia" w:ascii="宋体" w:hAnsi="宋体"/>
                <w:highlight w:val="none"/>
              </w:rPr>
              <w:t>预算金额</w:t>
            </w:r>
          </w:p>
          <w:p>
            <w:pPr>
              <w:spacing w:line="400" w:lineRule="exact"/>
              <w:jc w:val="center"/>
              <w:rPr>
                <w:rFonts w:ascii="宋体" w:hAnsi="宋体"/>
                <w:szCs w:val="21"/>
                <w:highlight w:val="none"/>
              </w:rPr>
            </w:pPr>
            <w:r>
              <w:rPr>
                <w:rFonts w:hint="eastAsia" w:ascii="宋体" w:hAnsi="宋体"/>
                <w:highlight w:val="none"/>
              </w:rPr>
              <w:t>（最高限价）</w:t>
            </w:r>
            <w:r>
              <w:rPr>
                <w:rFonts w:hint="eastAsia" w:ascii="宋体" w:hAnsi="宋体"/>
                <w:szCs w:val="21"/>
                <w:highlight w:val="none"/>
              </w:rPr>
              <w:t>（货币单位：</w:t>
            </w:r>
            <w:r>
              <w:rPr>
                <w:rFonts w:ascii="宋体" w:hAnsi="宋体"/>
                <w:szCs w:val="21"/>
                <w:highlight w:val="none"/>
              </w:rPr>
              <w:t>万</w:t>
            </w:r>
            <w:r>
              <w:rPr>
                <w:rFonts w:hint="eastAsia" w:ascii="宋体" w:hAnsi="宋体"/>
                <w:szCs w:val="21"/>
                <w:highlight w:val="none"/>
              </w:rPr>
              <w:t>元）</w:t>
            </w:r>
          </w:p>
        </w:tc>
        <w:tc>
          <w:tcPr>
            <w:tcW w:w="1065" w:type="dxa"/>
            <w:vAlign w:val="center"/>
          </w:tcPr>
          <w:p>
            <w:pPr>
              <w:pStyle w:val="18"/>
              <w:spacing w:line="400" w:lineRule="exact"/>
              <w:jc w:val="center"/>
              <w:rPr>
                <w:rFonts w:hAnsi="宋体"/>
                <w:szCs w:val="21"/>
                <w:highlight w:val="none"/>
              </w:rPr>
            </w:pPr>
            <w:r>
              <w:rPr>
                <w:rFonts w:hAnsi="宋体"/>
                <w:szCs w:val="21"/>
                <w:highlight w:val="none"/>
              </w:rPr>
              <w:t>保证金</w:t>
            </w:r>
          </w:p>
          <w:p>
            <w:pPr>
              <w:spacing w:line="400" w:lineRule="exact"/>
              <w:jc w:val="center"/>
              <w:rPr>
                <w:highlight w:val="none"/>
              </w:rPr>
            </w:pPr>
            <w:r>
              <w:rPr>
                <w:rFonts w:hint="eastAsia" w:ascii="宋体" w:hAnsi="宋体"/>
                <w:szCs w:val="21"/>
                <w:highlight w:val="none"/>
              </w:rPr>
              <w:t>（货币单位：</w:t>
            </w:r>
            <w:r>
              <w:rPr>
                <w:rFonts w:ascii="宋体" w:hAnsi="宋体"/>
                <w:szCs w:val="21"/>
                <w:highlight w:val="none"/>
              </w:rPr>
              <w:t>万</w:t>
            </w:r>
            <w:r>
              <w:rPr>
                <w:rFonts w:hint="eastAsia" w:ascii="宋体" w:hAnsi="宋体"/>
                <w:szCs w:val="21"/>
                <w:highlight w:val="none"/>
              </w:rPr>
              <w:t>元）</w:t>
            </w:r>
          </w:p>
        </w:tc>
        <w:tc>
          <w:tcPr>
            <w:tcW w:w="1532" w:type="dxa"/>
            <w:vAlign w:val="center"/>
          </w:tcPr>
          <w:p>
            <w:pPr>
              <w:spacing w:line="400" w:lineRule="exact"/>
              <w:jc w:val="center"/>
              <w:rPr>
                <w:rFonts w:ascii="宋体" w:hAnsi="宋体"/>
                <w:szCs w:val="21"/>
                <w:highlight w:val="none"/>
              </w:rPr>
            </w:pPr>
            <w:r>
              <w:rPr>
                <w:rFonts w:hint="eastAsia" w:ascii="宋体" w:hAnsi="宋体"/>
                <w:szCs w:val="21"/>
                <w:highlight w:val="none"/>
              </w:rPr>
              <w:t>交付期</w:t>
            </w:r>
          </w:p>
        </w:tc>
        <w:tc>
          <w:tcPr>
            <w:tcW w:w="1496" w:type="dxa"/>
            <w:vAlign w:val="center"/>
          </w:tcPr>
          <w:p>
            <w:pPr>
              <w:spacing w:line="400" w:lineRule="exact"/>
              <w:jc w:val="center"/>
              <w:rPr>
                <w:rFonts w:ascii="宋体" w:hAnsi="宋体"/>
                <w:szCs w:val="21"/>
                <w:highlight w:val="none"/>
              </w:rPr>
            </w:pPr>
            <w:r>
              <w:rPr>
                <w:rFonts w:hint="eastAsia" w:ascii="宋体" w:hAnsi="宋体"/>
                <w:szCs w:val="21"/>
                <w:highlight w:val="none"/>
              </w:rPr>
              <w:t>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8" w:hRule="atLeast"/>
          <w:tblHeader/>
          <w:jc w:val="center"/>
        </w:trPr>
        <w:tc>
          <w:tcPr>
            <w:tcW w:w="562" w:type="dxa"/>
            <w:vAlign w:val="center"/>
          </w:tcPr>
          <w:p>
            <w:pPr>
              <w:adjustRightInd w:val="0"/>
              <w:snapToGrid w:val="0"/>
              <w:ind w:left="231" w:leftChars="110"/>
              <w:rPr>
                <w:rFonts w:ascii="宋体" w:hAnsi="宋体"/>
                <w:spacing w:val="10"/>
                <w:szCs w:val="21"/>
                <w:highlight w:val="none"/>
              </w:rPr>
            </w:pPr>
            <w:r>
              <w:rPr>
                <w:rFonts w:hint="eastAsia" w:ascii="宋体" w:hAnsi="宋体"/>
                <w:spacing w:val="10"/>
                <w:szCs w:val="21"/>
                <w:highlight w:val="none"/>
              </w:rPr>
              <w:t>1</w:t>
            </w:r>
          </w:p>
        </w:tc>
        <w:tc>
          <w:tcPr>
            <w:tcW w:w="792" w:type="dxa"/>
            <w:vAlign w:val="center"/>
          </w:tcPr>
          <w:p>
            <w:pPr>
              <w:adjustRightInd w:val="0"/>
              <w:snapToGrid w:val="0"/>
              <w:ind w:left="231" w:leftChars="110"/>
              <w:rPr>
                <w:rFonts w:ascii="宋体" w:hAnsi="宋体"/>
                <w:spacing w:val="10"/>
                <w:szCs w:val="21"/>
                <w:highlight w:val="none"/>
              </w:rPr>
            </w:pPr>
            <w:r>
              <w:rPr>
                <w:rFonts w:hint="eastAsia" w:ascii="宋体" w:hAnsi="宋体"/>
                <w:spacing w:val="10"/>
                <w:szCs w:val="21"/>
                <w:highlight w:val="none"/>
              </w:rPr>
              <w:t>1-1</w:t>
            </w:r>
          </w:p>
        </w:tc>
        <w:tc>
          <w:tcPr>
            <w:tcW w:w="1246" w:type="dxa"/>
            <w:vAlign w:val="center"/>
          </w:tcPr>
          <w:p>
            <w:pPr>
              <w:adjustRightInd w:val="0"/>
              <w:snapToGrid w:val="0"/>
              <w:spacing w:line="400" w:lineRule="exact"/>
              <w:jc w:val="center"/>
              <w:rPr>
                <w:rFonts w:ascii="宋体" w:hAnsi="宋体"/>
                <w:spacing w:val="10"/>
                <w:szCs w:val="21"/>
                <w:highlight w:val="none"/>
              </w:rPr>
            </w:pPr>
            <w:r>
              <w:rPr>
                <w:rFonts w:hint="eastAsia" w:ascii="宋体" w:hAnsi="宋体"/>
                <w:spacing w:val="10"/>
                <w:szCs w:val="21"/>
                <w:highlight w:val="none"/>
              </w:rPr>
              <w:t>东冲半岛风景名胜区大京景区详细规划编制项目</w:t>
            </w:r>
          </w:p>
        </w:tc>
        <w:tc>
          <w:tcPr>
            <w:tcW w:w="720" w:type="dxa"/>
            <w:vAlign w:val="center"/>
          </w:tcPr>
          <w:p>
            <w:pPr>
              <w:adjustRightInd w:val="0"/>
              <w:snapToGrid w:val="0"/>
              <w:spacing w:line="400" w:lineRule="exact"/>
              <w:jc w:val="center"/>
              <w:rPr>
                <w:rFonts w:ascii="宋体" w:hAnsi="宋体"/>
                <w:spacing w:val="10"/>
                <w:szCs w:val="21"/>
                <w:highlight w:val="none"/>
              </w:rPr>
            </w:pPr>
            <w:r>
              <w:rPr>
                <w:rFonts w:hint="eastAsia" w:ascii="宋体" w:hAnsi="宋体" w:cs="宋体"/>
                <w:szCs w:val="21"/>
                <w:highlight w:val="none"/>
              </w:rPr>
              <w:t>1项</w:t>
            </w:r>
          </w:p>
        </w:tc>
        <w:tc>
          <w:tcPr>
            <w:tcW w:w="1076" w:type="dxa"/>
            <w:vAlign w:val="center"/>
          </w:tcPr>
          <w:p>
            <w:pPr>
              <w:adjustRightInd w:val="0"/>
              <w:snapToGrid w:val="0"/>
              <w:spacing w:line="400" w:lineRule="exact"/>
              <w:jc w:val="center"/>
              <w:rPr>
                <w:rFonts w:ascii="宋体" w:hAnsi="宋体" w:cs="宋体"/>
                <w:kern w:val="0"/>
                <w:szCs w:val="21"/>
                <w:highlight w:val="none"/>
              </w:rPr>
            </w:pPr>
            <w:r>
              <w:rPr>
                <w:rFonts w:hint="eastAsia" w:ascii="宋体" w:hAnsi="宋体" w:cs="宋体"/>
                <w:kern w:val="0"/>
                <w:szCs w:val="21"/>
                <w:highlight w:val="none"/>
              </w:rPr>
              <w:t>详见第三章招标内容及要求</w:t>
            </w:r>
          </w:p>
        </w:tc>
        <w:tc>
          <w:tcPr>
            <w:tcW w:w="1474" w:type="dxa"/>
            <w:vAlign w:val="center"/>
          </w:tcPr>
          <w:p>
            <w:pPr>
              <w:spacing w:line="400" w:lineRule="exact"/>
              <w:jc w:val="center"/>
              <w:rPr>
                <w:rFonts w:ascii="宋体" w:hAnsi="宋体"/>
                <w:szCs w:val="21"/>
                <w:highlight w:val="none"/>
              </w:rPr>
            </w:pPr>
            <w:r>
              <w:rPr>
                <w:rFonts w:ascii="宋体" w:hAnsi="宋体"/>
                <w:szCs w:val="21"/>
                <w:highlight w:val="none"/>
              </w:rPr>
              <w:t>560</w:t>
            </w:r>
          </w:p>
        </w:tc>
        <w:tc>
          <w:tcPr>
            <w:tcW w:w="1065" w:type="dxa"/>
            <w:vAlign w:val="center"/>
          </w:tcPr>
          <w:p>
            <w:pPr>
              <w:spacing w:line="400" w:lineRule="exact"/>
              <w:jc w:val="center"/>
              <w:rPr>
                <w:highlight w:val="none"/>
              </w:rPr>
            </w:pPr>
            <w:r>
              <w:rPr>
                <w:highlight w:val="none"/>
              </w:rPr>
              <w:t>11.2</w:t>
            </w:r>
          </w:p>
        </w:tc>
        <w:tc>
          <w:tcPr>
            <w:tcW w:w="1532" w:type="dxa"/>
            <w:vAlign w:val="center"/>
          </w:tcPr>
          <w:p>
            <w:pPr>
              <w:spacing w:line="400" w:lineRule="exact"/>
              <w:jc w:val="center"/>
              <w:rPr>
                <w:highlight w:val="none"/>
              </w:rPr>
            </w:pPr>
            <w:r>
              <w:rPr>
                <w:rFonts w:hint="eastAsia" w:ascii="宋体" w:hAnsi="宋体" w:cs="宋体"/>
                <w:kern w:val="0"/>
                <w:szCs w:val="21"/>
                <w:highlight w:val="none"/>
              </w:rPr>
              <w:t>详见第三章招标内容及要求</w:t>
            </w:r>
          </w:p>
        </w:tc>
        <w:tc>
          <w:tcPr>
            <w:tcW w:w="1496" w:type="dxa"/>
            <w:vAlign w:val="center"/>
          </w:tcPr>
          <w:p>
            <w:pPr>
              <w:spacing w:line="400" w:lineRule="exact"/>
              <w:jc w:val="center"/>
              <w:rPr>
                <w:rFonts w:ascii="宋体" w:hAnsi="宋体" w:cs="宋体"/>
                <w:kern w:val="0"/>
                <w:szCs w:val="21"/>
                <w:highlight w:val="none"/>
              </w:rPr>
            </w:pPr>
            <w:r>
              <w:rPr>
                <w:rFonts w:hint="eastAsia" w:ascii="宋体" w:hAnsi="宋体" w:cs="宋体"/>
                <w:kern w:val="0"/>
                <w:szCs w:val="21"/>
                <w:highlight w:val="none"/>
              </w:rPr>
              <w:t>采购人指定地点</w:t>
            </w:r>
          </w:p>
        </w:tc>
      </w:tr>
    </w:tbl>
    <w:p>
      <w:pPr>
        <w:wordWrap w:val="0"/>
        <w:spacing w:line="400" w:lineRule="exact"/>
        <w:rPr>
          <w:rFonts w:ascii="宋体" w:hAnsi="宋体" w:cs="宋体"/>
          <w:bCs/>
          <w:szCs w:val="21"/>
          <w:highlight w:val="none"/>
        </w:rPr>
      </w:pPr>
      <w:r>
        <w:rPr>
          <w:rFonts w:hint="eastAsia" w:ascii="宋体" w:hAnsi="宋体" w:cs="宋体"/>
          <w:bCs/>
          <w:szCs w:val="21"/>
          <w:highlight w:val="none"/>
        </w:rPr>
        <w:t>注：</w:t>
      </w:r>
    </w:p>
    <w:p>
      <w:pPr>
        <w:numPr>
          <w:ilvl w:val="0"/>
          <w:numId w:val="4"/>
        </w:numPr>
        <w:wordWrap w:val="0"/>
        <w:spacing w:line="400" w:lineRule="exact"/>
        <w:ind w:firstLine="420" w:firstLineChars="200"/>
        <w:rPr>
          <w:rFonts w:ascii="宋体" w:hAnsi="宋体" w:cs="宋体"/>
          <w:bCs/>
          <w:szCs w:val="21"/>
          <w:highlight w:val="none"/>
        </w:rPr>
      </w:pPr>
      <w:r>
        <w:rPr>
          <w:rFonts w:hint="eastAsia" w:ascii="宋体" w:hAnsi="宋体" w:cs="宋体"/>
          <w:bCs/>
          <w:szCs w:val="21"/>
          <w:highlight w:val="none"/>
        </w:rPr>
        <w:t>投标人须按合同包投标，对同一合同包内所有品目号内容投标时必须完整，评标与授标以合同包为单位。</w:t>
      </w:r>
    </w:p>
    <w:p>
      <w:pPr>
        <w:numPr>
          <w:ilvl w:val="0"/>
          <w:numId w:val="4"/>
        </w:numPr>
        <w:tabs>
          <w:tab w:val="left" w:pos="180"/>
          <w:tab w:val="left" w:pos="720"/>
        </w:tabs>
        <w:spacing w:line="400" w:lineRule="exact"/>
        <w:ind w:firstLine="422" w:firstLineChars="200"/>
        <w:rPr>
          <w:rFonts w:ascii="宋体" w:hAnsi="宋体" w:cs="宋体"/>
          <w:b/>
          <w:szCs w:val="21"/>
          <w:highlight w:val="none"/>
        </w:rPr>
      </w:pPr>
      <w:r>
        <w:rPr>
          <w:rFonts w:hint="eastAsia" w:ascii="宋体" w:hAnsi="宋体" w:cs="宋体"/>
          <w:b/>
          <w:szCs w:val="21"/>
          <w:highlight w:val="none"/>
        </w:rPr>
        <w:t>投标人应以包括项目所涉及的有关的所有费用进行报价，包括但不限于：</w:t>
      </w:r>
      <w:r>
        <w:rPr>
          <w:rFonts w:hint="eastAsia" w:cs="宋体"/>
          <w:b/>
          <w:szCs w:val="21"/>
          <w:highlight w:val="none"/>
        </w:rPr>
        <w:t>规划编制费、材料费、</w:t>
      </w:r>
      <w:r>
        <w:rPr>
          <w:rFonts w:hint="eastAsia" w:ascii="宋体" w:hAnsi="宋体" w:cs="宋体"/>
          <w:b/>
          <w:color w:val="393939"/>
          <w:szCs w:val="21"/>
          <w:highlight w:val="none"/>
        </w:rPr>
        <w:t>员工工资、设备、工具、管理费、风险金、税费、人身意外保险、社保、医保、各种补贴和福利劳保费、质量自检费用、交通费用、项目成果专家评审费等检查验收费用、特殊措施费等最终提交成果前的一切费用、成果维护期（质保期）服务、人员培训、</w:t>
      </w:r>
      <w:r>
        <w:rPr>
          <w:rFonts w:hint="eastAsia" w:ascii="宋体" w:hAnsi="宋体" w:cs="宋体"/>
          <w:b/>
          <w:szCs w:val="21"/>
          <w:highlight w:val="none"/>
        </w:rPr>
        <w:t>专家评审及报批产生的差旅费、食宿费、</w:t>
      </w:r>
      <w:r>
        <w:rPr>
          <w:rFonts w:hint="eastAsia" w:cs="宋体"/>
          <w:b/>
          <w:szCs w:val="21"/>
          <w:highlight w:val="none"/>
        </w:rPr>
        <w:t>会务费、文本制作费</w:t>
      </w:r>
      <w:r>
        <w:rPr>
          <w:rFonts w:hint="eastAsia" w:ascii="宋体" w:hAnsi="宋体" w:cs="宋体"/>
          <w:b/>
          <w:color w:val="393939"/>
          <w:szCs w:val="21"/>
          <w:highlight w:val="none"/>
        </w:rPr>
        <w:t>等完成项目所涉及的所有费用。</w:t>
      </w:r>
    </w:p>
    <w:p>
      <w:pPr>
        <w:pStyle w:val="2"/>
        <w:numPr>
          <w:ilvl w:val="0"/>
          <w:numId w:val="4"/>
        </w:numPr>
        <w:spacing w:line="400" w:lineRule="exact"/>
        <w:ind w:firstLine="420" w:firstLineChars="200"/>
        <w:rPr>
          <w:rFonts w:ascii="宋体" w:hAnsi="宋体" w:eastAsia="宋体" w:cs="宋体"/>
          <w:sz w:val="21"/>
          <w:szCs w:val="21"/>
          <w:highlight w:val="none"/>
          <w:shd w:val="clear" w:color="auto" w:fill="auto"/>
        </w:rPr>
      </w:pPr>
      <w:r>
        <w:rPr>
          <w:rFonts w:hint="eastAsia" w:ascii="宋体" w:hAnsi="宋体" w:eastAsia="宋体" w:cs="宋体"/>
          <w:sz w:val="21"/>
          <w:szCs w:val="21"/>
          <w:highlight w:val="none"/>
          <w:shd w:val="clear" w:color="auto" w:fill="auto"/>
        </w:rPr>
        <w:t>中标人不得转包他人，若发现转包，采购人有权终止合同，并追究相应法律责任。</w:t>
      </w:r>
    </w:p>
    <w:p>
      <w:pPr>
        <w:pStyle w:val="2"/>
        <w:numPr>
          <w:ilvl w:val="0"/>
          <w:numId w:val="4"/>
        </w:numPr>
        <w:spacing w:line="400" w:lineRule="exact"/>
        <w:ind w:firstLine="420" w:firstLineChars="200"/>
        <w:rPr>
          <w:rFonts w:ascii="宋体" w:hAnsi="宋体" w:eastAsia="宋体" w:cs="宋体"/>
          <w:sz w:val="21"/>
          <w:szCs w:val="21"/>
          <w:highlight w:val="none"/>
          <w:shd w:val="clear" w:color="auto" w:fill="auto"/>
        </w:rPr>
      </w:pPr>
      <w:r>
        <w:rPr>
          <w:rFonts w:hint="eastAsia" w:ascii="宋体" w:hAnsi="宋体" w:eastAsia="宋体" w:cs="宋体"/>
          <w:sz w:val="21"/>
          <w:szCs w:val="21"/>
          <w:highlight w:val="none"/>
          <w:shd w:val="clear" w:color="auto" w:fill="auto"/>
        </w:rPr>
        <w:t>投标人漏报的单价或每单价报价中漏报、少报的费用，视为此项费用已隐含在投标报价中，成交后不得再向采购人收取任何费用。</w:t>
      </w:r>
    </w:p>
    <w:p>
      <w:pPr>
        <w:pStyle w:val="2"/>
        <w:numPr>
          <w:ilvl w:val="0"/>
          <w:numId w:val="4"/>
        </w:numPr>
        <w:spacing w:line="400" w:lineRule="exact"/>
        <w:ind w:firstLine="420" w:firstLineChars="200"/>
        <w:rPr>
          <w:rFonts w:ascii="宋体" w:hAnsi="宋体" w:eastAsia="宋体" w:cs="宋体"/>
          <w:sz w:val="21"/>
          <w:szCs w:val="21"/>
          <w:highlight w:val="none"/>
          <w:shd w:val="clear" w:color="auto" w:fill="auto"/>
        </w:rPr>
      </w:pPr>
      <w:r>
        <w:rPr>
          <w:rFonts w:hint="eastAsia" w:ascii="宋体" w:hAnsi="宋体" w:eastAsia="宋体" w:cs="宋体"/>
          <w:sz w:val="21"/>
          <w:szCs w:val="21"/>
          <w:highlight w:val="none"/>
          <w:shd w:val="clear" w:color="auto" w:fill="auto"/>
        </w:rPr>
        <w:t>投标人对本次工作范围的现状应有充分认识，自行判断能够完成本项目的服务工作所需的费用。投标人中标后不得以实际情况与现场不一致而要求采购人予以补偿。</w:t>
      </w:r>
    </w:p>
    <w:p>
      <w:pPr>
        <w:pStyle w:val="2"/>
        <w:numPr>
          <w:ilvl w:val="0"/>
          <w:numId w:val="4"/>
        </w:numPr>
        <w:spacing w:line="400" w:lineRule="exact"/>
        <w:ind w:firstLine="420" w:firstLineChars="200"/>
        <w:rPr>
          <w:rFonts w:ascii="宋体" w:hAnsi="宋体" w:eastAsia="宋体" w:cs="宋体"/>
          <w:sz w:val="21"/>
          <w:szCs w:val="21"/>
          <w:highlight w:val="none"/>
          <w:shd w:val="clear" w:color="auto" w:fill="auto"/>
        </w:rPr>
      </w:pPr>
      <w:r>
        <w:rPr>
          <w:rFonts w:hint="eastAsia" w:ascii="宋体" w:hAnsi="宋体" w:eastAsia="宋体" w:cs="宋体"/>
          <w:sz w:val="21"/>
          <w:szCs w:val="21"/>
          <w:highlight w:val="none"/>
          <w:shd w:val="clear" w:color="auto" w:fill="auto"/>
        </w:rPr>
        <w:t>中标人在交付期内，必须严格遵守各种安全法规。若发生安全事故，均由中标人承担相应的责任。</w:t>
      </w:r>
    </w:p>
    <w:p>
      <w:pPr>
        <w:pStyle w:val="2"/>
        <w:numPr>
          <w:ilvl w:val="0"/>
          <w:numId w:val="4"/>
        </w:numPr>
        <w:spacing w:line="400" w:lineRule="exact"/>
        <w:ind w:firstLine="420" w:firstLineChars="200"/>
        <w:rPr>
          <w:rFonts w:ascii="宋体" w:hAnsi="宋体" w:eastAsia="宋体" w:cs="宋体"/>
          <w:sz w:val="21"/>
          <w:szCs w:val="21"/>
          <w:highlight w:val="none"/>
          <w:shd w:val="clear" w:color="auto" w:fill="auto"/>
        </w:rPr>
      </w:pPr>
      <w:r>
        <w:rPr>
          <w:rFonts w:hint="eastAsia" w:ascii="宋体" w:hAnsi="宋体" w:eastAsia="宋体" w:cs="宋体"/>
          <w:sz w:val="21"/>
          <w:szCs w:val="21"/>
          <w:highlight w:val="none"/>
          <w:shd w:val="clear" w:color="auto" w:fill="auto"/>
        </w:rPr>
        <w:t>投标人对本项目只能有一个报价，采购单位不接受有选择的报价。</w:t>
      </w:r>
    </w:p>
    <w:p>
      <w:pPr>
        <w:pStyle w:val="2"/>
        <w:numPr>
          <w:ilvl w:val="0"/>
          <w:numId w:val="4"/>
        </w:numPr>
        <w:spacing w:line="400" w:lineRule="exact"/>
        <w:ind w:firstLine="422" w:firstLineChars="200"/>
        <w:rPr>
          <w:rFonts w:ascii="宋体" w:hAnsi="宋体" w:eastAsia="宋体" w:cs="宋体"/>
          <w:b/>
          <w:bCs/>
          <w:sz w:val="21"/>
          <w:szCs w:val="21"/>
          <w:highlight w:val="none"/>
          <w:shd w:val="clear" w:color="auto" w:fill="auto"/>
        </w:rPr>
      </w:pPr>
      <w:r>
        <w:rPr>
          <w:rFonts w:hint="eastAsia" w:ascii="宋体" w:hAnsi="宋体" w:eastAsia="宋体" w:cs="宋体"/>
          <w:b/>
          <w:bCs/>
          <w:sz w:val="21"/>
          <w:szCs w:val="21"/>
          <w:highlight w:val="none"/>
          <w:shd w:val="clear" w:color="auto" w:fill="auto"/>
        </w:rPr>
        <w:t>付款方式与条件：</w:t>
      </w:r>
    </w:p>
    <w:p>
      <w:pPr>
        <w:pStyle w:val="2"/>
        <w:numPr>
          <w:ilvl w:val="255"/>
          <w:numId w:val="0"/>
        </w:numPr>
        <w:spacing w:line="400" w:lineRule="exact"/>
        <w:ind w:firstLine="422" w:firstLineChars="200"/>
        <w:rPr>
          <w:rFonts w:ascii="宋体" w:hAnsi="宋体" w:eastAsia="宋体" w:cs="宋体"/>
          <w:b/>
          <w:bCs/>
          <w:sz w:val="21"/>
          <w:szCs w:val="21"/>
          <w:highlight w:val="none"/>
          <w:shd w:val="clear" w:color="auto" w:fill="auto"/>
        </w:rPr>
      </w:pPr>
      <w:r>
        <w:rPr>
          <w:rFonts w:hint="eastAsia" w:ascii="宋体" w:hAnsi="宋体" w:eastAsia="宋体" w:cs="宋体"/>
          <w:b/>
          <w:bCs/>
          <w:sz w:val="21"/>
          <w:szCs w:val="21"/>
          <w:highlight w:val="none"/>
          <w:shd w:val="clear" w:color="auto" w:fill="auto"/>
        </w:rPr>
        <w:t>（1）合同签订生效后10天内完成优化的概念方案并提交业主单位讨论后20个工作日内，支付合同总金额的20%。</w:t>
      </w:r>
    </w:p>
    <w:p>
      <w:pPr>
        <w:pStyle w:val="2"/>
        <w:numPr>
          <w:ilvl w:val="255"/>
          <w:numId w:val="0"/>
        </w:numPr>
        <w:spacing w:line="400" w:lineRule="exact"/>
        <w:ind w:firstLine="422" w:firstLineChars="200"/>
        <w:rPr>
          <w:rFonts w:ascii="宋体" w:hAnsi="宋体" w:eastAsia="宋体" w:cs="宋体"/>
          <w:sz w:val="24"/>
          <w:highlight w:val="none"/>
        </w:rPr>
      </w:pPr>
      <w:r>
        <w:rPr>
          <w:rFonts w:hint="eastAsia" w:ascii="宋体" w:hAnsi="宋体" w:eastAsia="宋体" w:cs="宋体"/>
          <w:b/>
          <w:bCs/>
          <w:sz w:val="21"/>
          <w:szCs w:val="21"/>
          <w:highlight w:val="none"/>
          <w:shd w:val="clear" w:color="auto" w:fill="auto"/>
        </w:rPr>
        <w:t>（2）中标人收到优</w:t>
      </w:r>
      <w:bookmarkStart w:id="109" w:name="_GoBack"/>
      <w:bookmarkEnd w:id="109"/>
      <w:r>
        <w:rPr>
          <w:rFonts w:hint="eastAsia" w:ascii="宋体" w:hAnsi="宋体" w:eastAsia="宋体" w:cs="宋体"/>
          <w:b/>
          <w:bCs/>
          <w:sz w:val="21"/>
          <w:szCs w:val="21"/>
          <w:highlight w:val="none"/>
          <w:shd w:val="clear" w:color="auto" w:fill="auto"/>
        </w:rPr>
        <w:t>化的概念方案会议纪要并于45天内完成详细规划的初步方案后20个工作日内支付合同总金额的20%。</w:t>
      </w:r>
    </w:p>
    <w:p>
      <w:pPr>
        <w:pStyle w:val="2"/>
        <w:numPr>
          <w:ilvl w:val="255"/>
          <w:numId w:val="0"/>
        </w:numPr>
        <w:spacing w:line="400" w:lineRule="exact"/>
        <w:ind w:firstLine="422" w:firstLineChars="200"/>
        <w:rPr>
          <w:rFonts w:ascii="宋体" w:hAnsi="宋体" w:eastAsia="宋体" w:cs="宋体"/>
          <w:b/>
          <w:bCs/>
          <w:sz w:val="21"/>
          <w:szCs w:val="21"/>
          <w:highlight w:val="none"/>
          <w:shd w:val="clear" w:color="auto" w:fill="auto"/>
        </w:rPr>
      </w:pPr>
      <w:r>
        <w:rPr>
          <w:rFonts w:hint="eastAsia" w:ascii="宋体" w:hAnsi="宋体" w:eastAsia="宋体" w:cs="宋体"/>
          <w:b/>
          <w:bCs/>
          <w:sz w:val="21"/>
          <w:szCs w:val="21"/>
          <w:highlight w:val="none"/>
          <w:shd w:val="clear" w:color="auto" w:fill="auto"/>
        </w:rPr>
        <w:t>（3）评审成果报有关</w:t>
      </w:r>
      <w:r>
        <w:rPr>
          <w:rFonts w:ascii="宋体" w:hAnsi="宋体" w:eastAsia="宋体" w:cs="宋体"/>
          <w:b/>
          <w:bCs/>
          <w:sz w:val="21"/>
          <w:szCs w:val="21"/>
          <w:highlight w:val="none"/>
          <w:shd w:val="clear" w:color="auto" w:fill="auto"/>
        </w:rPr>
        <w:t>所有</w:t>
      </w:r>
      <w:r>
        <w:rPr>
          <w:rFonts w:hint="eastAsia" w:ascii="宋体" w:hAnsi="宋体" w:eastAsia="宋体" w:cs="宋体"/>
          <w:b/>
          <w:bCs/>
          <w:sz w:val="21"/>
          <w:szCs w:val="21"/>
          <w:highlight w:val="none"/>
          <w:shd w:val="clear" w:color="auto" w:fill="auto"/>
        </w:rPr>
        <w:t>部门（福建省林业厅等）审</w:t>
      </w:r>
      <w:r>
        <w:rPr>
          <w:rFonts w:ascii="宋体" w:hAnsi="宋体" w:eastAsia="宋体" w:cs="宋体"/>
          <w:b/>
          <w:bCs/>
          <w:sz w:val="21"/>
          <w:szCs w:val="21"/>
          <w:highlight w:val="none"/>
          <w:shd w:val="clear" w:color="auto" w:fill="auto"/>
        </w:rPr>
        <w:t>批</w:t>
      </w:r>
      <w:r>
        <w:rPr>
          <w:rFonts w:hint="eastAsia" w:ascii="宋体" w:hAnsi="宋体" w:eastAsia="宋体" w:cs="宋体"/>
          <w:b/>
          <w:bCs/>
          <w:sz w:val="21"/>
          <w:szCs w:val="21"/>
          <w:highlight w:val="none"/>
          <w:shd w:val="clear" w:color="auto" w:fill="auto"/>
        </w:rPr>
        <w:t>通过后20个工作日内，支付合同总金额的40%。</w:t>
      </w:r>
    </w:p>
    <w:p>
      <w:pPr>
        <w:pStyle w:val="2"/>
        <w:numPr>
          <w:ilvl w:val="255"/>
          <w:numId w:val="0"/>
        </w:numPr>
        <w:spacing w:line="400" w:lineRule="exact"/>
        <w:ind w:firstLine="422" w:firstLineChars="200"/>
        <w:rPr>
          <w:rFonts w:ascii="宋体" w:hAnsi="宋体" w:eastAsia="宋体" w:cs="宋体"/>
          <w:b/>
          <w:bCs/>
          <w:sz w:val="21"/>
          <w:szCs w:val="21"/>
          <w:highlight w:val="none"/>
          <w:shd w:val="clear" w:color="auto" w:fill="auto"/>
        </w:rPr>
      </w:pPr>
      <w:r>
        <w:rPr>
          <w:rFonts w:hint="eastAsia" w:ascii="宋体" w:hAnsi="宋体" w:eastAsia="宋体" w:cs="宋体"/>
          <w:b/>
          <w:bCs/>
          <w:sz w:val="21"/>
          <w:szCs w:val="21"/>
          <w:highlight w:val="none"/>
          <w:shd w:val="clear" w:color="auto" w:fill="auto"/>
        </w:rPr>
        <w:t>（4）组织专业人员根据编制要求和相关验收规范规定对报批稿进行验收且验收合格后， 20个工作日内支付合同总金额的20%。</w:t>
      </w:r>
    </w:p>
    <w:p>
      <w:pPr>
        <w:pStyle w:val="51"/>
        <w:spacing w:line="400" w:lineRule="exact"/>
        <w:jc w:val="center"/>
        <w:outlineLvl w:val="0"/>
        <w:rPr>
          <w:rFonts w:asciiTheme="minorEastAsia" w:hAnsiTheme="minorEastAsia" w:eastAsiaTheme="minorEastAsia" w:cstheme="minorEastAsia"/>
          <w:color w:val="auto"/>
          <w:sz w:val="36"/>
          <w:szCs w:val="36"/>
          <w:highlight w:val="none"/>
        </w:rPr>
      </w:pPr>
      <w:bookmarkStart w:id="5" w:name="_Toc8981869"/>
      <w:bookmarkStart w:id="6" w:name="_Toc28661"/>
      <w:bookmarkStart w:id="7" w:name="_Toc11627"/>
      <w:bookmarkStart w:id="8" w:name="_Toc10061"/>
      <w:bookmarkStart w:id="9" w:name="_Toc10254"/>
      <w:r>
        <w:rPr>
          <w:rFonts w:hint="eastAsia" w:asciiTheme="minorEastAsia" w:hAnsiTheme="minorEastAsia" w:eastAsiaTheme="minorEastAsia" w:cstheme="minorEastAsia"/>
          <w:b/>
          <w:color w:val="auto"/>
          <w:sz w:val="36"/>
          <w:szCs w:val="36"/>
          <w:highlight w:val="none"/>
        </w:rPr>
        <w:t>第二章  投标人须知</w:t>
      </w:r>
      <w:bookmarkEnd w:id="5"/>
      <w:bookmarkEnd w:id="6"/>
      <w:bookmarkEnd w:id="7"/>
      <w:bookmarkEnd w:id="8"/>
      <w:bookmarkEnd w:id="9"/>
    </w:p>
    <w:p>
      <w:pPr>
        <w:pStyle w:val="4"/>
        <w:spacing w:line="440" w:lineRule="exact"/>
        <w:rPr>
          <w:rFonts w:asciiTheme="minorEastAsia" w:hAnsiTheme="minorEastAsia" w:eastAsiaTheme="minorEastAsia" w:cstheme="minorEastAsia"/>
          <w:b w:val="0"/>
          <w:sz w:val="28"/>
          <w:szCs w:val="28"/>
        </w:rPr>
      </w:pPr>
      <w:bookmarkStart w:id="10" w:name="_Toc8403"/>
      <w:bookmarkStart w:id="11" w:name="_Toc13953"/>
      <w:bookmarkStart w:id="12" w:name="_Toc2156"/>
      <w:bookmarkStart w:id="13" w:name="_Toc8981870"/>
      <w:bookmarkStart w:id="14" w:name="_Toc528"/>
      <w:r>
        <w:rPr>
          <w:rFonts w:hint="eastAsia" w:asciiTheme="minorEastAsia" w:hAnsiTheme="minorEastAsia" w:eastAsiaTheme="minorEastAsia" w:cstheme="minorEastAsia"/>
          <w:sz w:val="28"/>
          <w:szCs w:val="28"/>
          <w:highlight w:val="none"/>
        </w:rPr>
        <w:t>投标人须知前附表</w:t>
      </w:r>
      <w:bookmarkEnd w:id="10"/>
      <w:bookmarkEnd w:id="11"/>
      <w:bookmarkEnd w:id="12"/>
      <w:bookmarkEnd w:id="13"/>
      <w:bookmarkEnd w:id="14"/>
    </w:p>
    <w:p>
      <w:pPr>
        <w:spacing w:line="396" w:lineRule="exact"/>
        <w:ind w:firstLine="413" w:firstLineChars="197"/>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本须知前附表的项号内容与招标文件内容如有矛盾，应以本须知前附表为准。 </w:t>
      </w:r>
    </w:p>
    <w:tbl>
      <w:tblPr>
        <w:tblStyle w:val="31"/>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638"/>
        <w:gridCol w:w="7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项</w:t>
            </w:r>
          </w:p>
          <w:p>
            <w:pPr>
              <w:spacing w:line="440" w:lineRule="exact"/>
              <w:jc w:val="cente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号</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条</w:t>
            </w:r>
          </w:p>
          <w:p>
            <w:pPr>
              <w:spacing w:line="440" w:lineRule="exact"/>
              <w:jc w:val="cente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款</w:t>
            </w:r>
          </w:p>
          <w:p>
            <w:pPr>
              <w:spacing w:line="440" w:lineRule="exact"/>
              <w:jc w:val="cente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号</w:t>
            </w: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1.1</w:t>
            </w: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项目名称： 东冲半岛风景名胜区大京景区详细规划编制项目</w:t>
            </w:r>
          </w:p>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采购人名称：福建省金海旅游投资开发有限公司</w:t>
            </w:r>
          </w:p>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项目内容：详见《招标项目一览表》及第三章《招标内容及要求》</w:t>
            </w:r>
          </w:p>
          <w:p>
            <w:pPr>
              <w:spacing w:line="440" w:lineRule="exact"/>
              <w:rPr>
                <w:rFonts w:asciiTheme="minorEastAsia" w:hAnsiTheme="minorEastAsia" w:eastAsiaTheme="minorEastAsia" w:cstheme="minorEastAsia"/>
                <w:bCs/>
                <w:spacing w:val="15"/>
                <w:kern w:val="0"/>
                <w:szCs w:val="21"/>
              </w:rPr>
            </w:pPr>
            <w:r>
              <w:rPr>
                <w:rFonts w:hint="eastAsia" w:asciiTheme="minorEastAsia" w:hAnsiTheme="minorEastAsia" w:eastAsiaTheme="minorEastAsia" w:cstheme="minorEastAsia"/>
                <w:szCs w:val="21"/>
              </w:rPr>
              <w:t>项目编号：ZXND-2020-05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3.1</w:t>
            </w:r>
          </w:p>
        </w:tc>
        <w:tc>
          <w:tcPr>
            <w:tcW w:w="7511"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wordWrap w:val="0"/>
              <w:spacing w:line="390" w:lineRule="exact"/>
              <w:rPr>
                <w:b/>
                <w:bCs/>
              </w:rPr>
            </w:pPr>
            <w:r>
              <w:rPr>
                <w:rFonts w:hint="eastAsia"/>
                <w:b/>
                <w:bCs/>
              </w:rPr>
              <w:t>资格标准：</w:t>
            </w:r>
          </w:p>
          <w:p>
            <w:pPr>
              <w:widowControl/>
              <w:shd w:val="clear" w:color="auto" w:fill="FFFFFF"/>
              <w:wordWrap w:val="0"/>
              <w:spacing w:line="390" w:lineRule="exact"/>
            </w:pPr>
            <w:r>
              <w:rPr>
                <w:rFonts w:hint="eastAsia"/>
              </w:rPr>
              <w:t>（1）投标人应具备《中华人民共和国政府采购法》第二十二条第一款规定的条件，并提供下列证明材料：</w:t>
            </w:r>
          </w:p>
          <w:p>
            <w:pPr>
              <w:widowControl/>
              <w:shd w:val="clear" w:color="auto" w:fill="FFFFFF"/>
              <w:wordWrap w:val="0"/>
              <w:spacing w:line="390" w:lineRule="exact"/>
            </w:pPr>
            <w:r>
              <w:t>A</w:t>
            </w:r>
            <w:r>
              <w:rPr>
                <w:rFonts w:hint="eastAsia"/>
              </w:rPr>
              <w:t>、单位负责人授权书: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含单位负责人和其授权的委托代理人的身份证正反面复印件）；若投标人代表为单位负责人，应在此项下提交其身份证正反面复印件，可不提供本授权书。4、投标人为自然人的，可不填写本授权书。5、投标文件正本中的本授权书（若有）应为原件。※投标人应按照招标文件第五章规定提供。</w:t>
            </w:r>
          </w:p>
          <w:p>
            <w:pPr>
              <w:widowControl/>
              <w:shd w:val="clear" w:color="auto" w:fill="FFFFFF"/>
              <w:wordWrap w:val="0"/>
              <w:spacing w:line="390" w:lineRule="exact"/>
            </w:pPr>
            <w:r>
              <w:rPr>
                <w:rFonts w:hint="eastAsia"/>
              </w:rPr>
              <w:t>B、营业执照等证明文件：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投标人应按照招标文件第五章规定提供。</w:t>
            </w:r>
          </w:p>
          <w:p>
            <w:pPr>
              <w:widowControl/>
              <w:shd w:val="clear" w:color="auto" w:fill="FFFFFF"/>
              <w:wordWrap w:val="0"/>
              <w:spacing w:line="390" w:lineRule="exact"/>
            </w:pPr>
            <w:r>
              <w:rPr>
                <w:rFonts w:hint="eastAsia"/>
              </w:rPr>
              <w:t>C、财务状况报告（财务报告、或资信证明、或投标担保函）：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注：《</w:t>
            </w:r>
            <w:r>
              <w:t>资信证明</w:t>
            </w:r>
            <w:r>
              <w:rPr>
                <w:rFonts w:hint="eastAsia"/>
              </w:rPr>
              <w:t>》若注明复印无效的需提供原件，否则视为未提供）。2、“财政部门认可的政府采购专业担保机构”应符合《财政部关于开展政府采购信用担保试点工作方案》（财库[2011]124号）的规定。※投标人应按照招标文件第五章规定提供。</w:t>
            </w:r>
          </w:p>
          <w:p>
            <w:pPr>
              <w:widowControl/>
              <w:shd w:val="clear" w:color="auto" w:fill="FFFFFF"/>
              <w:wordWrap w:val="0"/>
              <w:spacing w:line="390" w:lineRule="exact"/>
            </w:pPr>
            <w:r>
              <w:rPr>
                <w:rFonts w:hint="eastAsia"/>
              </w:rPr>
              <w:t>D、依法缴纳税收证明材料：提供投标截止时间前六个月内任一个月依法缴纳税收的证明材料。</w:t>
            </w:r>
          </w:p>
          <w:p>
            <w:pPr>
              <w:widowControl/>
              <w:shd w:val="clear" w:color="auto" w:fill="FFFFFF"/>
              <w:wordWrap w:val="0"/>
              <w:spacing w:line="390" w:lineRule="exact"/>
            </w:pPr>
            <w:r>
              <w:rPr>
                <w:rFonts w:hint="eastAsia"/>
              </w:rPr>
              <w:t>E、依法缴纳社会保障资金证明材料:提供投标截止时间前六个月内任一个月依法缴纳社会保障资金证明材料。</w:t>
            </w:r>
          </w:p>
          <w:p>
            <w:pPr>
              <w:widowControl/>
              <w:shd w:val="clear" w:color="auto" w:fill="FFFFFF"/>
              <w:wordWrap w:val="0"/>
              <w:spacing w:line="390" w:lineRule="exact"/>
            </w:pPr>
            <w:r>
              <w:rPr>
                <w:rFonts w:hint="eastAsia"/>
              </w:rPr>
              <w:t>F、具备履行合同所必需的设备和专业技术能力的证明材料：</w:t>
            </w:r>
          </w:p>
          <w:p>
            <w:pPr>
              <w:widowControl/>
              <w:shd w:val="clear" w:color="auto" w:fill="FFFFFF"/>
              <w:wordWrap w:val="0"/>
              <w:spacing w:line="390" w:lineRule="exact"/>
            </w:pPr>
            <w:r>
              <w:rPr>
                <w:rFonts w:hint="eastAsia"/>
              </w:rPr>
              <w:t>①具备履行合同所必需的设备：投标人提供办公场所的场地证明材料（属于自有产权的提供产权证复印件；非自有产权的提供场地租赁合同复印件，租赁期限不少于一年）；</w:t>
            </w:r>
          </w:p>
          <w:p>
            <w:pPr>
              <w:widowControl/>
              <w:shd w:val="clear" w:color="auto" w:fill="FFFFFF"/>
              <w:wordWrap w:val="0"/>
              <w:spacing w:line="390" w:lineRule="exact"/>
            </w:pPr>
            <w:r>
              <w:rPr>
                <w:rFonts w:hint="eastAsia"/>
              </w:rPr>
              <w:t>②具备专业技术能力：投标人提供具有履行本合同的专业人员的材料。</w:t>
            </w:r>
          </w:p>
          <w:p>
            <w:pPr>
              <w:widowControl/>
              <w:shd w:val="clear" w:color="auto" w:fill="FFFFFF"/>
              <w:wordWrap w:val="0"/>
              <w:spacing w:line="390" w:lineRule="exact"/>
            </w:pPr>
            <w:r>
              <w:rPr>
                <w:rFonts w:hint="eastAsia"/>
              </w:rPr>
              <w:t>G、参加政府采购活动前3年内在经营活动中没有重大违法记录和无行贿犯罪记录的书面声明。</w:t>
            </w:r>
          </w:p>
          <w:p>
            <w:pPr>
              <w:widowControl/>
              <w:shd w:val="clear" w:color="auto" w:fill="FFFFFF"/>
              <w:wordWrap w:val="0"/>
              <w:spacing w:line="390" w:lineRule="exact"/>
              <w:rPr>
                <w:highlight w:val="none"/>
              </w:rPr>
            </w:pPr>
            <w:r>
              <w:rPr>
                <w:rFonts w:hint="eastAsia"/>
              </w:rPr>
              <w:t>（2）、被列入失信被执行人、重大税收违法案件当事人名单、政府采购严重违法失信行为记录名单的投标人，不得参加本次投标。投标人针对该项可自主提供证明材料，未提供该证明材料的不视为投标文件无效。资格审查小组通过“信用中国”网站（www.creditchina.gov.cn）、中国政府采购网（www.ccgp.gov.cn）查询并打印投标人信用记录，查询结果存在投标人应被拒绝参与政府采购活动相关信息的，其资格审查不合格。因上述网站原因导致资格审查小组无法查询投标人信用记录的（资格审查小组应将通过上述网站查询投标人信用记录时的原始页面打印后随采购文件一并存档），视为查询结果未存在投标人应被拒绝参与政府采购活动的</w:t>
            </w:r>
            <w:r>
              <w:rPr>
                <w:rFonts w:hint="eastAsia"/>
                <w:highlight w:val="none"/>
              </w:rPr>
              <w:t>相关信息；</w:t>
            </w:r>
          </w:p>
          <w:p>
            <w:pPr>
              <w:widowControl/>
              <w:shd w:val="clear" w:color="auto" w:fill="FFFFFF"/>
              <w:wordWrap w:val="0"/>
              <w:spacing w:line="390" w:lineRule="exact"/>
              <w:rPr>
                <w:highlight w:val="none"/>
              </w:rPr>
            </w:pPr>
            <w:r>
              <w:rPr>
                <w:rFonts w:hint="eastAsia"/>
                <w:highlight w:val="none"/>
              </w:rPr>
              <w:t>（3）特定条件：</w:t>
            </w:r>
            <w:r>
              <w:rPr>
                <w:rFonts w:hint="eastAsia"/>
                <w:highlight w:val="none"/>
              </w:rPr>
              <w:fldChar w:fldCharType="begin"/>
            </w:r>
            <w:r>
              <w:rPr>
                <w:rFonts w:hint="eastAsia"/>
                <w:highlight w:val="none"/>
              </w:rPr>
              <w:instrText xml:space="preserve"> = 1 \* GB3 \* MERGEFORMAT </w:instrText>
            </w:r>
            <w:r>
              <w:rPr>
                <w:rFonts w:hint="eastAsia"/>
                <w:highlight w:val="none"/>
              </w:rPr>
              <w:fldChar w:fldCharType="separate"/>
            </w:r>
            <w:r>
              <w:rPr>
                <w:highlight w:val="none"/>
              </w:rPr>
              <w:t>①</w:t>
            </w:r>
            <w:r>
              <w:rPr>
                <w:rFonts w:hint="eastAsia"/>
                <w:highlight w:val="none"/>
              </w:rPr>
              <w:fldChar w:fldCharType="end"/>
            </w:r>
            <w:r>
              <w:rPr>
                <w:rFonts w:hint="eastAsia"/>
                <w:highlight w:val="none"/>
              </w:rPr>
              <w:t xml:space="preserve">投标人具备城乡规划编制甲级资质，须提供城乡规划编制甲级资质证书复印件加盖投标人公章，根据《自然资源部办公厅关于国土空间规划编制资质有关问题的函》(自然资办函[2019]2375号)文件,因国土空间规划目前处理改革期，有关单位不再受理规划编制单位资质申报，如投标人因上述政策原因未延续的资质证书还须提供相关情况说明，视同符合条件。 </w:t>
            </w:r>
            <w:r>
              <w:rPr>
                <w:rFonts w:hint="eastAsia"/>
                <w:highlight w:val="none"/>
              </w:rPr>
              <w:fldChar w:fldCharType="begin"/>
            </w:r>
            <w:r>
              <w:rPr>
                <w:rFonts w:hint="eastAsia"/>
                <w:highlight w:val="none"/>
              </w:rPr>
              <w:instrText xml:space="preserve"> = 2 \* GB3 \* MERGEFORMAT </w:instrText>
            </w:r>
            <w:r>
              <w:rPr>
                <w:rFonts w:hint="eastAsia"/>
                <w:highlight w:val="none"/>
              </w:rPr>
              <w:fldChar w:fldCharType="separate"/>
            </w:r>
            <w:r>
              <w:rPr>
                <w:highlight w:val="none"/>
              </w:rPr>
              <w:t>②</w:t>
            </w:r>
            <w:r>
              <w:rPr>
                <w:rFonts w:hint="eastAsia"/>
                <w:highlight w:val="none"/>
              </w:rPr>
              <w:fldChar w:fldCharType="end"/>
            </w:r>
            <w:r>
              <w:rPr>
                <w:rFonts w:hint="eastAsia"/>
                <w:highlight w:val="none"/>
              </w:rPr>
              <w:t>投标人具备旅游规划设计甲级资质，须提供旅游规划设计甲级资质证书复印件加盖投标人公章，根据《全国旅游资源规划开发质量评定委员会关于旅游规划设计单位资质管理有关事宜的通知》(旅资评发〔2017〕33号)文件,鉴于目前《旅游规划设计单位资质等级认定管理办法》和《旅游规划设计单位资质等级划分与评定》标准正在编制修订，为保证旅游规划设计单位资质认定管理工作的延续性，在新的管理办法及相关标准出台之前，现有旅游规划设计资质单位的资质证书继续有效，如投标人因上述政策原因未延续的资质证书还须提供相关情况说明，视同符合条件。</w:t>
            </w:r>
          </w:p>
          <w:p>
            <w:pPr>
              <w:widowControl/>
              <w:shd w:val="clear" w:color="auto" w:fill="FFFFFF"/>
              <w:wordWrap w:val="0"/>
              <w:spacing w:line="390" w:lineRule="exact"/>
              <w:rPr>
                <w:highlight w:val="none"/>
              </w:rPr>
            </w:pPr>
            <w:r>
              <w:rPr>
                <w:rFonts w:hint="eastAsia"/>
                <w:highlight w:val="none"/>
              </w:rPr>
              <w:t>（4）本项目不接受联合体方式投标；</w:t>
            </w:r>
          </w:p>
          <w:p>
            <w:pPr>
              <w:widowControl/>
              <w:shd w:val="clear" w:color="auto" w:fill="FFFFFF"/>
              <w:wordWrap w:val="0"/>
              <w:spacing w:line="390" w:lineRule="exact"/>
              <w:rPr>
                <w:highlight w:val="none"/>
              </w:rPr>
            </w:pPr>
            <w:r>
              <w:rPr>
                <w:rFonts w:hint="eastAsia"/>
                <w:highlight w:val="none"/>
              </w:rPr>
              <w:t>（5）其他要求详见本章合格的投标人。</w:t>
            </w:r>
          </w:p>
          <w:p>
            <w:pPr>
              <w:widowControl/>
              <w:shd w:val="clear" w:color="auto" w:fill="FFFFFF"/>
              <w:wordWrap w:val="0"/>
              <w:spacing w:line="390" w:lineRule="exact"/>
            </w:pPr>
            <w:r>
              <w:rPr>
                <w:rFonts w:hint="eastAsia"/>
                <w:highlight w:val="none"/>
              </w:rPr>
              <w:t>注：1、投标人必须同时满足以上所有的资格要求并</w:t>
            </w:r>
            <w:r>
              <w:rPr>
                <w:rFonts w:hint="eastAsia"/>
              </w:rPr>
              <w:t>提供资料，所有提供的相关资质证明文件应属法定有效期内的，若发生变更的，应按有关规定办理完变更手续后方可参加投标，并以发证机关核准的变更为准，否则按无效投标处理。所有资格证明文件复印件应是清晰、完整的并加盖投标人公章，否则按无效投标处理。</w:t>
            </w:r>
          </w:p>
          <w:p>
            <w:pPr>
              <w:widowControl/>
              <w:numPr>
                <w:ilvl w:val="-1"/>
                <w:numId w:val="0"/>
              </w:numPr>
              <w:shd w:val="clear" w:color="auto" w:fill="FFFFFF"/>
              <w:wordWrap w:val="0"/>
              <w:spacing w:line="390" w:lineRule="exact"/>
            </w:pPr>
            <w:r>
              <w:rPr>
                <w:rFonts w:hint="eastAsia"/>
              </w:rPr>
              <w:t>资格证明文件有标记“复印无效”等字眼的，需将原件胶装至投标文件正本中，否则按无效投标处理。</w:t>
            </w:r>
          </w:p>
          <w:p>
            <w:pPr>
              <w:widowControl/>
              <w:shd w:val="clear" w:color="auto" w:fill="FFFFFF"/>
              <w:wordWrap w:val="0"/>
              <w:spacing w:line="390" w:lineRule="exact"/>
            </w:pPr>
            <w:r>
              <w:rPr>
                <w:rFonts w:hint="eastAsia"/>
              </w:rPr>
              <w:t>3、投标人提供的相应资格证明材料复印件应是清晰的并由投标人加盖其单位公章。</w:t>
            </w:r>
          </w:p>
          <w:p>
            <w:pPr>
              <w:widowControl/>
              <w:shd w:val="clear" w:color="auto" w:fill="FFFFFF"/>
              <w:wordWrap w:val="0"/>
              <w:spacing w:line="390" w:lineRule="exact"/>
            </w:pPr>
            <w:r>
              <w:rPr>
                <w:rFonts w:hint="eastAsia"/>
              </w:rPr>
              <w:t>4、依法免税或不需要缴纳社会保障资金的供应商，应提供相应文件证明其依法免税或不需要缴纳社会保障资金。</w:t>
            </w:r>
          </w:p>
          <w:p>
            <w:pPr>
              <w:widowControl/>
              <w:shd w:val="clear" w:color="auto" w:fill="FFFFFF"/>
              <w:wordWrap w:val="0"/>
              <w:spacing w:line="390" w:lineRule="exact"/>
            </w:pPr>
            <w:r>
              <w:rPr>
                <w:rFonts w:hint="eastAsia"/>
              </w:rPr>
              <w:t>5、因疫情影响享受缓缴或免缴社保、税款的企业，无法提供相关社保、税收缴纳证明材料的，提供有关情况说明视同社保、税收缴纳证明材料提交完整。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11.1</w:t>
            </w: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投标有效期：投标截止期结束后</w:t>
            </w:r>
            <w:r>
              <w:rPr>
                <w:rFonts w:hint="eastAsia" w:asciiTheme="minorEastAsia" w:hAnsiTheme="minorEastAsia" w:eastAsiaTheme="minorEastAsia" w:cstheme="minorEastAsia"/>
                <w:szCs w:val="21"/>
                <w:u w:val="single"/>
              </w:rPr>
              <w:t xml:space="preserve"> 90 </w:t>
            </w:r>
            <w:r>
              <w:rPr>
                <w:rFonts w:hint="eastAsia" w:asciiTheme="minorEastAsia" w:hAnsiTheme="minorEastAsia" w:eastAsiaTheme="minorEastAsia" w:cstheme="minorEastAsia"/>
                <w:szCs w:val="21"/>
              </w:rPr>
              <w:t>日历日。</w:t>
            </w:r>
          </w:p>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有效期不足将导致其投标文件被拒绝。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spacing w:val="-4"/>
                <w:szCs w:val="21"/>
              </w:rPr>
              <w:t>投标文件递交地址：福建省智信招标有限公司宁德分公司【宁德市东侨开发区九龙商城4号楼5层（驿景酒店旁 ）】。</w:t>
            </w:r>
          </w:p>
          <w:p>
            <w:pPr>
              <w:spacing w:line="42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接收人：采购代理机构工作人员</w:t>
            </w:r>
          </w:p>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投标截止时间：</w:t>
            </w:r>
            <w:r>
              <w:rPr>
                <w:rFonts w:hint="eastAsia" w:asciiTheme="minorEastAsia" w:hAnsiTheme="minorEastAsia" w:eastAsiaTheme="minorEastAsia" w:cstheme="minorEastAsia"/>
                <w:kern w:val="0"/>
                <w:szCs w:val="21"/>
              </w:rPr>
              <w:t>[     年   月   日] [       ]</w:t>
            </w:r>
            <w:r>
              <w:rPr>
                <w:rFonts w:hint="eastAsia" w:asciiTheme="minorEastAsia" w:hAnsiTheme="minorEastAsia" w:eastAsiaTheme="minorEastAsia" w:cstheme="minorEastAsia"/>
                <w:szCs w:val="21"/>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w:t>
            </w:r>
          </w:p>
        </w:tc>
        <w:tc>
          <w:tcPr>
            <w:tcW w:w="7511" w:type="dxa"/>
            <w:tcBorders>
              <w:top w:val="single" w:color="auto" w:sz="4" w:space="0"/>
              <w:left w:val="single" w:color="auto" w:sz="4" w:space="0"/>
              <w:bottom w:val="single" w:color="auto" w:sz="4" w:space="0"/>
              <w:right w:val="single" w:color="auto" w:sz="4" w:space="0"/>
            </w:tcBorders>
            <w:vAlign w:val="center"/>
          </w:tcPr>
          <w:p>
            <w:pPr>
              <w:wordWrap w:val="0"/>
              <w:spacing w:line="360" w:lineRule="auto"/>
              <w:ind w:firstLine="422" w:firstLineChars="200"/>
              <w:jc w:val="lef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投标保证金：合同包1投标保证金为人民币壹拾壹万贰仟元整(￥：112000.00)，投标保证金须以公司名义按转账、电汇等非现金形式提交，不直接接受现金、现金存款，以投标截止时间前到达招标文件指定保证金账户为准。投标人未按照招标文件上述要求提交投标保证金的，投标无效。</w:t>
            </w:r>
          </w:p>
          <w:p>
            <w:pPr>
              <w:wordWrap w:val="0"/>
              <w:spacing w:line="360" w:lineRule="auto"/>
              <w:jc w:val="lef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投标保证金专户：</w:t>
            </w:r>
          </w:p>
          <w:p>
            <w:pPr>
              <w:spacing w:line="360" w:lineRule="auto"/>
              <w:ind w:firstLine="422" w:firstLineChars="200"/>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b/>
                <w:szCs w:val="21"/>
              </w:rPr>
              <w:t>开户名：</w:t>
            </w:r>
            <w:r>
              <w:rPr>
                <w:rFonts w:hint="eastAsia" w:asciiTheme="minorEastAsia" w:hAnsiTheme="minorEastAsia" w:eastAsiaTheme="minorEastAsia" w:cstheme="minorEastAsia"/>
                <w:b/>
                <w:kern w:val="1"/>
                <w:szCs w:val="21"/>
              </w:rPr>
              <w:t>福建省智信招标有限公司</w:t>
            </w:r>
          </w:p>
          <w:p>
            <w:pPr>
              <w:spacing w:line="360" w:lineRule="auto"/>
              <w:ind w:firstLine="422" w:firstLineChars="200"/>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b/>
                <w:kern w:val="1"/>
                <w:szCs w:val="21"/>
              </w:rPr>
              <w:t>开户行：中国光大银行福州市杨桥支行</w:t>
            </w:r>
          </w:p>
          <w:p>
            <w:pPr>
              <w:spacing w:line="360" w:lineRule="auto"/>
              <w:ind w:firstLine="422"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b/>
                <w:szCs w:val="21"/>
              </w:rPr>
              <w:t>帐  号：</w:t>
            </w:r>
            <w:r>
              <w:rPr>
                <w:rFonts w:hint="eastAsia" w:asciiTheme="minorEastAsia" w:hAnsiTheme="minorEastAsia" w:eastAsiaTheme="minorEastAsia" w:cstheme="minorEastAsia"/>
                <w:b/>
                <w:kern w:val="1"/>
                <w:szCs w:val="21"/>
              </w:rPr>
              <w:t>087739120100304037933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20.7</w:t>
            </w: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具体</w:t>
            </w:r>
            <w:r>
              <w:fldChar w:fldCharType="begin"/>
            </w:r>
            <w:r>
              <w:instrText xml:space="preserve"> HYPERLINK \l "评标方法" </w:instrText>
            </w:r>
            <w:r>
              <w:fldChar w:fldCharType="separate"/>
            </w:r>
            <w:r>
              <w:rPr>
                <w:rStyle w:val="37"/>
                <w:rFonts w:hint="eastAsia" w:asciiTheme="minorEastAsia" w:hAnsiTheme="minorEastAsia" w:eastAsiaTheme="minorEastAsia" w:cstheme="minorEastAsia"/>
                <w:b/>
                <w:color w:val="auto"/>
                <w:szCs w:val="21"/>
              </w:rPr>
              <w:t>评标</w:t>
            </w:r>
            <w:bookmarkStart w:id="15" w:name="_Hlt227205320"/>
            <w:r>
              <w:rPr>
                <w:rStyle w:val="37"/>
                <w:rFonts w:hint="eastAsia" w:asciiTheme="minorEastAsia" w:hAnsiTheme="minorEastAsia" w:eastAsiaTheme="minorEastAsia" w:cstheme="minorEastAsia"/>
                <w:b/>
                <w:color w:val="auto"/>
                <w:szCs w:val="21"/>
              </w:rPr>
              <w:t>标准和方</w:t>
            </w:r>
            <w:bookmarkEnd w:id="15"/>
            <w:r>
              <w:rPr>
                <w:rStyle w:val="37"/>
                <w:rFonts w:hint="eastAsia" w:asciiTheme="minorEastAsia" w:hAnsiTheme="minorEastAsia" w:eastAsiaTheme="minorEastAsia" w:cstheme="minorEastAsia"/>
                <w:b/>
                <w:color w:val="auto"/>
                <w:szCs w:val="21"/>
              </w:rPr>
              <w:t>法</w:t>
            </w:r>
            <w:r>
              <w:rPr>
                <w:rStyle w:val="37"/>
                <w:rFonts w:hint="eastAsia" w:asciiTheme="minorEastAsia" w:hAnsiTheme="minorEastAsia" w:eastAsiaTheme="minorEastAsia" w:cstheme="minorEastAsia"/>
                <w:b/>
                <w:color w:val="auto"/>
                <w:szCs w:val="21"/>
              </w:rPr>
              <w:fldChar w:fldCharType="end"/>
            </w:r>
            <w:r>
              <w:rPr>
                <w:rFonts w:hint="eastAsia" w:asciiTheme="minorEastAsia" w:hAnsiTheme="minorEastAsia" w:eastAsiaTheme="minorEastAsia" w:cstheme="minorEastAsia"/>
                <w:b/>
                <w:szCs w:val="21"/>
              </w:rPr>
              <w:t>：</w:t>
            </w:r>
            <w:r>
              <w:rPr>
                <w:rFonts w:hint="eastAsia" w:asciiTheme="minorEastAsia" w:hAnsiTheme="minorEastAsia" w:eastAsiaTheme="minorEastAsia" w:cstheme="minorEastAsia"/>
                <w:szCs w:val="21"/>
              </w:rPr>
              <w:t>本项目合同包1采用综合评分法推荐一名中标候选人。详见</w:t>
            </w:r>
            <w:r>
              <w:rPr>
                <w:rFonts w:hint="eastAsia" w:ascii="宋体" w:hAnsi="宋体"/>
                <w:b/>
                <w:bCs/>
                <w:szCs w:val="21"/>
              </w:rPr>
              <w:t>第二章</w:t>
            </w:r>
            <w:r>
              <w:rPr>
                <w:rFonts w:hint="eastAsia" w:asciiTheme="minorEastAsia" w:hAnsiTheme="minorEastAsia" w:eastAsiaTheme="minorEastAsia" w:cstheme="minorEastAsia"/>
                <w:szCs w:val="21"/>
              </w:rPr>
              <w:t xml:space="preserve">  “20.7具体评标标准和方法”。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7</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13.2</w:t>
            </w: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投标文件应由投标人的单位负责人或者其授权代表签字并加盖公章，如由后者签字，应提供“单位负责人授权书”。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8</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bCs/>
                <w:szCs w:val="21"/>
              </w:rPr>
            </w:pPr>
            <w:r>
              <w:rPr>
                <w:rFonts w:hint="eastAsia" w:asciiTheme="minorEastAsia" w:hAnsiTheme="minorEastAsia" w:eastAsiaTheme="minorEastAsia" w:cstheme="minorEastAsia"/>
                <w:bCs/>
                <w:szCs w:val="21"/>
              </w:rPr>
              <w:t xml:space="preserve"> </w:t>
            </w:r>
            <w:r>
              <w:rPr>
                <w:rFonts w:asciiTheme="minorEastAsia" w:hAnsiTheme="minorEastAsia" w:eastAsiaTheme="minorEastAsia" w:cstheme="minorEastAsia"/>
                <w:bCs/>
                <w:szCs w:val="21"/>
              </w:rPr>
              <w:t>投标人须保障采购人在使用该服务或其任何一部分时不受到第三方关于侵犯专利权、商标权或工业设计权等知识产权的指控。如果任何第三方提出侵权指控与采购人无关，投标人须与第三方交涉并承担可能发生的责任与一切费用。如采购人因此而遭致损失的，投标人应赔偿该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9</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szCs w:val="21"/>
              </w:rPr>
            </w:pPr>
            <w:r>
              <w:rPr>
                <w:rFonts w:hint="eastAsia" w:ascii="宋体" w:hAnsi="宋体" w:cs="宋体"/>
                <w:b/>
                <w:kern w:val="0"/>
                <w:szCs w:val="21"/>
              </w:rPr>
              <w:t>最高限价：本次采购项目最高限价</w:t>
            </w:r>
            <w:r>
              <w:rPr>
                <w:rFonts w:hint="eastAsia" w:ascii="宋体" w:hAnsi="宋体"/>
                <w:b/>
                <w:szCs w:val="21"/>
              </w:rPr>
              <w:t>详见《招标项目一览表》</w:t>
            </w:r>
            <w:r>
              <w:rPr>
                <w:rFonts w:hint="eastAsia" w:ascii="宋体" w:hAnsi="宋体" w:cs="宋体"/>
                <w:b/>
                <w:kern w:val="0"/>
                <w:szCs w:val="21"/>
              </w:rPr>
              <w:t>，投标人</w:t>
            </w:r>
            <w:r>
              <w:rPr>
                <w:rFonts w:hint="eastAsia" w:ascii="宋体" w:hAnsi="宋体"/>
                <w:b/>
                <w:szCs w:val="21"/>
              </w:rPr>
              <w:t>报价超出</w:t>
            </w:r>
            <w:r>
              <w:rPr>
                <w:rFonts w:hint="eastAsia" w:ascii="宋体" w:hAnsi="宋体" w:cs="宋体"/>
                <w:b/>
                <w:kern w:val="0"/>
                <w:szCs w:val="21"/>
              </w:rPr>
              <w:t>最高限价</w:t>
            </w:r>
            <w:r>
              <w:rPr>
                <w:rFonts w:hint="eastAsia" w:ascii="宋体" w:hAnsi="宋体"/>
                <w:b/>
                <w:szCs w:val="21"/>
              </w:rPr>
              <w:t>的，按无效投标处理。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10</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38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废标条款：</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根据《中华人民共和国政府采购法》第三十六条规定，在招标采购中，出现下列情形之一的，应予废标：</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 xml:space="preserve">(一)符合专业条件投标人或者对招标文件作实质响应的投标人不足三家的； </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 xml:space="preserve">(二)出现影响采购公正的违法、违规行为的； </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(三)投标人的报价均超过了采购预算，采购人不能支付的；</w:t>
            </w:r>
          </w:p>
          <w:p>
            <w:pPr>
              <w:spacing w:line="38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Cs/>
                <w:szCs w:val="21"/>
              </w:rPr>
              <w:t>(四)因重大变故，采购任务取消的。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11</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Cs/>
                <w:szCs w:val="21"/>
              </w:rPr>
              <w:t>投标人应如实详细填写技术偏离表和商务要求承诺表。投标人应将技术参数逐条详细列在技术偏离表中，不得在“投标响应”栏中仅出现“响应”字样，否则按无效投标处理。投标人若同意招标文件要求，可在商务要求承诺表中相应承诺填写“同意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szCs w:val="21"/>
              </w:rPr>
              <w:t>投标人必须对其投标文件中提供各种资料、说明的真实性负责。在评标过程中，如有发现投标人有为谋取中标而提供虚假资料欺骗采购人和评委的行为，将取消其中标资格，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13</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招标代理服务费：本次招标项目招标代理服务费按差额定率累进法计算后向中标人一次性收取。招标代理服务收费的标准：中标金额100(万元)以下收费费率标准: 1.50 % ；中标金额100-500万元收费费率标准:0.8 % ；中标金额500-1000万元收费费率标准:0.45% 。</w:t>
            </w:r>
          </w:p>
          <w:p>
            <w:pPr>
              <w:spacing w:line="440" w:lineRule="exact"/>
              <w:rPr>
                <w:rFonts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标书购买费及招标服务费专户：</w:t>
            </w:r>
          </w:p>
          <w:p>
            <w:pPr>
              <w:spacing w:line="440" w:lineRule="exact"/>
              <w:ind w:firstLine="632" w:firstLineChars="300"/>
              <w:rPr>
                <w:rFonts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开户行：中国工商银行宁德东侨支行；</w:t>
            </w:r>
          </w:p>
          <w:p>
            <w:pPr>
              <w:spacing w:line="440" w:lineRule="exact"/>
              <w:ind w:firstLine="632" w:firstLineChars="300"/>
              <w:rPr>
                <w:rFonts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账  号：1407700409008088205；</w:t>
            </w:r>
          </w:p>
          <w:p>
            <w:pPr>
              <w:spacing w:line="440" w:lineRule="exact"/>
              <w:ind w:firstLine="632" w:firstLineChars="300"/>
              <w:rPr>
                <w:rFonts w:asciiTheme="minorEastAsia" w:hAnsiTheme="minorEastAsia" w:eastAsiaTheme="minorEastAsia" w:cstheme="minorEastAsia"/>
                <w:szCs w:val="21"/>
              </w:rPr>
            </w:pPr>
            <w:r>
              <w:rPr>
                <w:rFonts w:hint="eastAsia" w:asciiTheme="minorEastAsia" w:hAnsiTheme="minorEastAsia" w:eastAsiaTheme="minorEastAsia" w:cstheme="minorEastAsia"/>
                <w:b/>
                <w:bCs/>
                <w:szCs w:val="21"/>
              </w:rPr>
              <w:t>开户名：福建省智信招标有限公司宁德分公司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14</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25.1</w:t>
            </w: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b/>
                <w:szCs w:val="21"/>
              </w:rPr>
              <w:t>招标项目行政监督部门：福建省金海旅游投资开发有限公司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15</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无效投标条款：详见本须知第3、8.1、10.5、11.1、11.2、12.5、13.7、14.1、14.2、14.4、14.6、16.5、18.2、18.3、20.3、20.6、28条款要求，请各投标人认真研读。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16</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pacing w:val="-22"/>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重大偏差与细微偏差：</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以下为重大偏差与细微偏差的条款，请各投标人认真审阅。</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（一）重大偏差：</w:t>
            </w:r>
          </w:p>
          <w:p>
            <w:pPr>
              <w:spacing w:line="400" w:lineRule="exact"/>
              <w:ind w:firstLine="315" w:firstLineChars="15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1、投标文件未按招标文件要求加盖公章并由单位负责人或其书面授权的代理人签名的；</w:t>
            </w:r>
          </w:p>
          <w:p>
            <w:pPr>
              <w:spacing w:line="400" w:lineRule="exact"/>
              <w:ind w:firstLine="315" w:firstLineChars="15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2、投标文件载明的招标项目完成期限超过招标文件规定的；</w:t>
            </w:r>
          </w:p>
          <w:p>
            <w:pPr>
              <w:spacing w:line="400" w:lineRule="exact"/>
              <w:ind w:firstLine="315" w:firstLineChars="15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3、明显不符合技术规格、技术标准的要求；</w:t>
            </w:r>
          </w:p>
          <w:p>
            <w:pPr>
              <w:spacing w:line="400" w:lineRule="exact"/>
              <w:ind w:firstLine="315" w:firstLineChars="15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4、投标文件载明的项目包装方式、检验标准和方法等不符合招标文件的要求；</w:t>
            </w:r>
          </w:p>
          <w:p>
            <w:pPr>
              <w:spacing w:line="400" w:lineRule="exact"/>
              <w:ind w:firstLine="315" w:firstLineChars="15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5、投标文件中附有采购人不能接受的条件；</w:t>
            </w:r>
          </w:p>
          <w:p>
            <w:pPr>
              <w:spacing w:line="400" w:lineRule="exact"/>
              <w:ind w:firstLine="315" w:firstLineChars="15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6、不符合招标文件中规定的其他实质性条款；</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注：投标人的投标文件若有上述情形之一的，认定为未对招标文件作出实质性响应，作无效投标处理。</w:t>
            </w:r>
          </w:p>
          <w:p>
            <w:pPr>
              <w:spacing w:line="38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（二）、细微偏差：</w:t>
            </w:r>
          </w:p>
          <w:p>
            <w:pPr>
              <w:spacing w:line="380" w:lineRule="exact"/>
              <w:ind w:firstLine="308" w:firstLineChars="147"/>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pPr>
              <w:spacing w:line="380" w:lineRule="exact"/>
              <w:ind w:firstLine="310" w:firstLineChars="148"/>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评标委员会应当书面要求存在细微偏差的投标人在评标结束前予以补正。补正的程序和方法按照招标文件投标人须知第19条的规定执行。无法补正的，可在评审时对细微偏差作不利于该投标人的认定。</w:t>
            </w:r>
          </w:p>
          <w:p>
            <w:pPr>
              <w:spacing w:line="44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评委会判定重大偏差、细微偏差是依据投标文件，而不寻求其他的外部证据。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17</w:t>
            </w:r>
          </w:p>
        </w:tc>
        <w:tc>
          <w:tcPr>
            <w:tcW w:w="638"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heme="minorEastAsia" w:hAnsiTheme="minorEastAsia" w:eastAsiaTheme="minorEastAsia" w:cstheme="minorEastAsia"/>
                <w:spacing w:val="-22"/>
                <w:szCs w:val="21"/>
              </w:rPr>
            </w:pPr>
          </w:p>
          <w:p>
            <w:pPr>
              <w:rPr>
                <w:rFonts w:asciiTheme="minorEastAsia" w:hAnsiTheme="minorEastAsia" w:eastAsiaTheme="minorEastAsia" w:cstheme="minorEastAsia"/>
                <w:spacing w:val="-22"/>
                <w:szCs w:val="21"/>
              </w:rPr>
            </w:pPr>
          </w:p>
        </w:tc>
        <w:tc>
          <w:tcPr>
            <w:tcW w:w="7511"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本项目仅参照《中华人民共和国政府采购法》进行招标，最终解释权归采购人和代理机构所有。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default" w:asciiTheme="minorEastAsia" w:hAnsiTheme="minorEastAsia" w:eastAsiaTheme="minorEastAsia" w:cstheme="minorEastAsia"/>
                <w:szCs w:val="21"/>
                <w:highlight w:val="none"/>
                <w:lang w:val="en-US" w:eastAsia="zh-CN"/>
              </w:rPr>
            </w:pPr>
            <w:r>
              <w:rPr>
                <w:rFonts w:hint="eastAsia" w:asciiTheme="minorEastAsia" w:hAnsiTheme="minorEastAsia" w:eastAsiaTheme="minorEastAsia" w:cstheme="minorEastAsia"/>
                <w:szCs w:val="21"/>
                <w:highlight w:val="none"/>
                <w:lang w:val="en-US" w:eastAsia="zh-CN"/>
              </w:rPr>
              <w:t>18</w:t>
            </w:r>
          </w:p>
        </w:tc>
        <w:tc>
          <w:tcPr>
            <w:tcW w:w="63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spacing w:val="-22"/>
                <w:szCs w:val="21"/>
                <w:highlight w:val="none"/>
              </w:rPr>
            </w:pPr>
            <w:r>
              <w:rPr>
                <w:rFonts w:hint="eastAsia" w:asciiTheme="minorEastAsia" w:hAnsiTheme="minorEastAsia" w:eastAsiaTheme="minorEastAsia" w:cstheme="minorEastAsia"/>
                <w:szCs w:val="21"/>
                <w:highlight w:val="none"/>
              </w:rPr>
              <w:t>履约保证金</w:t>
            </w:r>
          </w:p>
        </w:tc>
        <w:tc>
          <w:tcPr>
            <w:tcW w:w="7511" w:type="dxa"/>
            <w:tcBorders>
              <w:top w:val="single" w:color="auto" w:sz="4" w:space="0"/>
              <w:left w:val="single" w:color="auto" w:sz="4" w:space="0"/>
              <w:bottom w:val="single" w:color="auto" w:sz="4" w:space="0"/>
              <w:right w:val="single" w:color="auto" w:sz="4" w:space="0"/>
            </w:tcBorders>
            <w:vAlign w:val="center"/>
          </w:tcPr>
          <w:p>
            <w:pPr>
              <w:pStyle w:val="5"/>
              <w:keepNext w:val="0"/>
              <w:keepLines w:val="0"/>
              <w:suppressLineNumbers w:val="0"/>
              <w:snapToGrid w:val="0"/>
              <w:spacing w:before="0" w:beforeAutospacing="0" w:after="0" w:afterAutospacing="0" w:line="380" w:lineRule="exact"/>
              <w:ind w:left="0" w:right="0" w:firstLine="0" w:firstLineChars="0"/>
              <w:rPr>
                <w:rFonts w:hint="eastAsia" w:ascii="宋体" w:hAnsi="宋体" w:cs="宋体"/>
                <w:b/>
                <w:bCs/>
                <w:szCs w:val="21"/>
                <w:highlight w:val="none"/>
              </w:rPr>
            </w:pPr>
            <w:r>
              <w:rPr>
                <w:rFonts w:hint="eastAsia" w:ascii="宋体" w:hAnsi="宋体" w:cs="宋体"/>
                <w:b/>
                <w:bCs/>
                <w:szCs w:val="21"/>
                <w:highlight w:val="none"/>
              </w:rPr>
              <w:t>履约保证金：</w:t>
            </w:r>
            <w:r>
              <w:rPr>
                <w:rFonts w:hint="eastAsia" w:ascii="宋体" w:hAnsi="宋体" w:cs="宋体"/>
                <w:b/>
                <w:bCs/>
                <w:szCs w:val="21"/>
                <w:highlight w:val="none"/>
                <w:lang w:val="en-US" w:eastAsia="zh-CN"/>
              </w:rPr>
              <w:t>中标金额</w:t>
            </w:r>
            <w:r>
              <w:rPr>
                <w:rFonts w:hint="eastAsia" w:ascii="宋体" w:hAnsi="宋体" w:cs="宋体"/>
                <w:b/>
                <w:bCs/>
                <w:szCs w:val="21"/>
                <w:highlight w:val="none"/>
              </w:rPr>
              <w:t xml:space="preserve">的 </w:t>
            </w:r>
            <w:r>
              <w:rPr>
                <w:rFonts w:hint="eastAsia" w:ascii="宋体" w:hAnsi="宋体" w:cs="宋体"/>
                <w:b/>
                <w:bCs/>
                <w:szCs w:val="21"/>
                <w:highlight w:val="none"/>
                <w:lang w:val="en-US" w:eastAsia="zh-CN"/>
              </w:rPr>
              <w:t>10</w:t>
            </w:r>
            <w:r>
              <w:rPr>
                <w:rFonts w:hint="eastAsia" w:ascii="宋体" w:hAnsi="宋体" w:cs="宋体"/>
                <w:b/>
                <w:bCs/>
                <w:szCs w:val="21"/>
                <w:highlight w:val="none"/>
              </w:rPr>
              <w:t>%；</w:t>
            </w:r>
          </w:p>
          <w:p>
            <w:pPr>
              <w:pStyle w:val="5"/>
              <w:keepNext w:val="0"/>
              <w:keepLines w:val="0"/>
              <w:suppressLineNumbers w:val="0"/>
              <w:snapToGrid w:val="0"/>
              <w:spacing w:before="0" w:beforeAutospacing="0" w:after="0" w:afterAutospacing="0" w:line="380" w:lineRule="exact"/>
              <w:ind w:left="0" w:right="0" w:firstLine="0" w:firstLineChars="0"/>
              <w:rPr>
                <w:rFonts w:hint="eastAsia" w:ascii="宋体" w:hAnsi="宋体" w:cs="宋体"/>
                <w:b/>
                <w:bCs/>
                <w:szCs w:val="21"/>
                <w:highlight w:val="none"/>
              </w:rPr>
            </w:pPr>
            <w:r>
              <w:rPr>
                <w:rFonts w:hint="eastAsia" w:ascii="宋体" w:hAnsi="宋体" w:cs="宋体"/>
                <w:b/>
                <w:bCs/>
                <w:szCs w:val="21"/>
                <w:highlight w:val="none"/>
              </w:rPr>
              <w:t>履约保证金形式：</w:t>
            </w:r>
            <w:r>
              <w:rPr>
                <w:rFonts w:hint="eastAsia" w:ascii="宋体" w:hAnsi="宋体" w:cs="宋体"/>
                <w:b/>
                <w:bCs/>
                <w:szCs w:val="21"/>
                <w:highlight w:val="none"/>
                <w:lang w:eastAsia="zh-CN"/>
              </w:rPr>
              <w:t>银行</w:t>
            </w:r>
            <w:r>
              <w:rPr>
                <w:rFonts w:hint="eastAsia" w:ascii="宋体" w:hAnsi="宋体" w:cs="宋体"/>
                <w:b/>
                <w:bCs/>
                <w:szCs w:val="21"/>
                <w:highlight w:val="none"/>
              </w:rPr>
              <w:t>转账或</w:t>
            </w:r>
            <w:r>
              <w:rPr>
                <w:rFonts w:hint="eastAsia" w:ascii="宋体" w:hAnsi="宋体" w:cs="宋体"/>
                <w:b/>
                <w:bCs/>
                <w:szCs w:val="21"/>
                <w:highlight w:val="none"/>
                <w:lang w:eastAsia="zh-CN"/>
              </w:rPr>
              <w:t>中标人</w:t>
            </w:r>
            <w:r>
              <w:rPr>
                <w:rFonts w:hint="eastAsia" w:ascii="宋体" w:hAnsi="宋体" w:cs="宋体"/>
                <w:b/>
                <w:bCs/>
                <w:szCs w:val="21"/>
                <w:highlight w:val="none"/>
              </w:rPr>
              <w:t>基本户银行保函；</w:t>
            </w:r>
          </w:p>
          <w:p>
            <w:pPr>
              <w:pStyle w:val="5"/>
              <w:keepNext w:val="0"/>
              <w:keepLines w:val="0"/>
              <w:suppressLineNumbers w:val="0"/>
              <w:snapToGrid w:val="0"/>
              <w:spacing w:before="0" w:beforeAutospacing="0" w:after="0" w:afterAutospacing="0" w:line="380" w:lineRule="exact"/>
              <w:ind w:left="0" w:right="0" w:firstLine="0" w:firstLineChars="0"/>
              <w:rPr>
                <w:rFonts w:hint="eastAsia" w:ascii="宋体" w:hAnsi="宋体" w:cs="宋体"/>
                <w:b/>
                <w:bCs/>
                <w:szCs w:val="21"/>
                <w:highlight w:val="none"/>
              </w:rPr>
            </w:pPr>
            <w:r>
              <w:rPr>
                <w:rFonts w:hint="eastAsia" w:ascii="宋体" w:hAnsi="宋体" w:cs="宋体"/>
                <w:b/>
                <w:bCs/>
                <w:szCs w:val="21"/>
                <w:highlight w:val="none"/>
              </w:rPr>
              <w:t>履约保证金缴纳：</w:t>
            </w:r>
            <w:r>
              <w:rPr>
                <w:rFonts w:hint="eastAsia" w:ascii="宋体" w:hAnsi="宋体" w:cs="宋体"/>
                <w:b/>
                <w:bCs/>
                <w:szCs w:val="21"/>
                <w:highlight w:val="none"/>
                <w:lang w:eastAsia="zh-CN"/>
              </w:rPr>
              <w:t>中标</w:t>
            </w:r>
            <w:r>
              <w:rPr>
                <w:rFonts w:hint="eastAsia" w:ascii="宋体" w:hAnsi="宋体" w:cs="宋体"/>
                <w:b/>
                <w:bCs/>
                <w:szCs w:val="21"/>
                <w:highlight w:val="none"/>
                <w:lang w:val="en-US" w:eastAsia="zh-CN"/>
              </w:rPr>
              <w:t>人</w:t>
            </w:r>
            <w:r>
              <w:rPr>
                <w:rFonts w:hint="eastAsia" w:ascii="宋体" w:hAnsi="宋体" w:cs="宋体"/>
                <w:b/>
                <w:bCs/>
                <w:szCs w:val="21"/>
                <w:highlight w:val="none"/>
              </w:rPr>
              <w:t>在收到中标通知书后10个工作日内应向采购人提交数额为</w:t>
            </w:r>
            <w:r>
              <w:rPr>
                <w:rFonts w:hint="eastAsia" w:ascii="宋体" w:hAnsi="宋体" w:cs="宋体"/>
                <w:b/>
                <w:bCs/>
                <w:szCs w:val="21"/>
                <w:highlight w:val="none"/>
                <w:lang w:val="en-US" w:eastAsia="zh-CN"/>
              </w:rPr>
              <w:t>中标金额10</w:t>
            </w:r>
            <w:r>
              <w:rPr>
                <w:rFonts w:hint="eastAsia" w:ascii="宋体" w:hAnsi="宋体" w:cs="宋体"/>
                <w:b/>
                <w:bCs/>
                <w:szCs w:val="21"/>
                <w:highlight w:val="none"/>
              </w:rPr>
              <w:t>%的履约保证金。履约保证金以银行保函</w:t>
            </w:r>
            <w:r>
              <w:rPr>
                <w:rFonts w:hint="eastAsia" w:ascii="宋体" w:hAnsi="宋体" w:cs="宋体"/>
                <w:b/>
                <w:bCs/>
                <w:szCs w:val="21"/>
                <w:highlight w:val="none"/>
                <w:lang w:val="en-US" w:eastAsia="zh-CN"/>
              </w:rPr>
              <w:t>或保险保函</w:t>
            </w:r>
            <w:r>
              <w:rPr>
                <w:rFonts w:hint="eastAsia" w:ascii="宋体" w:hAnsi="宋体" w:cs="宋体"/>
                <w:b/>
                <w:bCs/>
                <w:szCs w:val="21"/>
                <w:highlight w:val="none"/>
              </w:rPr>
              <w:t>形式递交的，</w:t>
            </w:r>
            <w:r>
              <w:rPr>
                <w:rFonts w:hint="eastAsia" w:ascii="宋体" w:hAnsi="宋体" w:cs="宋体"/>
                <w:b/>
                <w:bCs/>
                <w:szCs w:val="21"/>
                <w:highlight w:val="none"/>
                <w:lang w:eastAsia="zh-CN"/>
              </w:rPr>
              <w:t>中标</w:t>
            </w:r>
            <w:r>
              <w:rPr>
                <w:rFonts w:hint="eastAsia" w:ascii="宋体" w:hAnsi="宋体" w:cs="宋体"/>
                <w:b/>
                <w:bCs/>
                <w:szCs w:val="21"/>
                <w:highlight w:val="none"/>
                <w:lang w:val="en-US" w:eastAsia="zh-CN"/>
              </w:rPr>
              <w:t>人</w:t>
            </w:r>
            <w:r>
              <w:rPr>
                <w:rFonts w:hint="eastAsia" w:ascii="宋体" w:hAnsi="宋体" w:cs="宋体"/>
                <w:b/>
                <w:bCs/>
                <w:szCs w:val="21"/>
                <w:highlight w:val="none"/>
              </w:rPr>
              <w:t>向采购人递交保函原件；</w:t>
            </w:r>
            <w:r>
              <w:rPr>
                <w:rFonts w:hint="eastAsia" w:ascii="宋体" w:hAnsi="宋体" w:cs="宋体"/>
                <w:b/>
                <w:bCs/>
                <w:szCs w:val="21"/>
                <w:highlight w:val="none"/>
                <w:lang w:val="en-US" w:eastAsia="zh-CN"/>
              </w:rPr>
              <w:t>若</w:t>
            </w:r>
            <w:r>
              <w:rPr>
                <w:rFonts w:hint="eastAsia" w:ascii="宋体" w:hAnsi="宋体" w:cs="宋体"/>
                <w:b/>
                <w:bCs/>
                <w:szCs w:val="21"/>
                <w:highlight w:val="none"/>
              </w:rPr>
              <w:t>以</w:t>
            </w:r>
            <w:r>
              <w:rPr>
                <w:rFonts w:hint="eastAsia" w:ascii="宋体" w:hAnsi="宋体" w:cs="宋体"/>
                <w:b/>
                <w:bCs/>
                <w:szCs w:val="21"/>
                <w:highlight w:val="none"/>
                <w:lang w:eastAsia="zh-CN"/>
              </w:rPr>
              <w:t>转账</w:t>
            </w:r>
            <w:r>
              <w:rPr>
                <w:rFonts w:hint="eastAsia" w:ascii="宋体" w:hAnsi="宋体" w:cs="宋体"/>
                <w:b/>
                <w:bCs/>
                <w:szCs w:val="21"/>
                <w:highlight w:val="none"/>
              </w:rPr>
              <w:t>形式的由</w:t>
            </w:r>
            <w:r>
              <w:rPr>
                <w:rFonts w:hint="eastAsia" w:ascii="宋体" w:hAnsi="宋体" w:cs="宋体"/>
                <w:b/>
                <w:bCs/>
                <w:szCs w:val="21"/>
                <w:highlight w:val="none"/>
                <w:lang w:eastAsia="zh-CN"/>
              </w:rPr>
              <w:t>中标人</w:t>
            </w:r>
            <w:r>
              <w:rPr>
                <w:rFonts w:hint="eastAsia" w:ascii="宋体" w:hAnsi="宋体" w:cs="宋体"/>
                <w:b/>
                <w:bCs/>
                <w:szCs w:val="21"/>
                <w:highlight w:val="none"/>
              </w:rPr>
              <w:t>企业属地基本账户汇入采购人指定的账户。</w:t>
            </w:r>
          </w:p>
          <w:p>
            <w:pPr>
              <w:spacing w:line="440" w:lineRule="exact"/>
              <w:rPr>
                <w:rFonts w:hint="eastAsia" w:asciiTheme="minorEastAsia" w:hAnsiTheme="minorEastAsia" w:eastAsiaTheme="minorEastAsia" w:cstheme="minorEastAsia"/>
                <w:b/>
                <w:szCs w:val="21"/>
                <w:highlight w:val="none"/>
              </w:rPr>
            </w:pPr>
            <w:r>
              <w:rPr>
                <w:rFonts w:hint="eastAsia" w:ascii="宋体" w:hAnsi="宋体" w:cs="宋体"/>
                <w:b/>
                <w:bCs/>
                <w:szCs w:val="21"/>
                <w:highlight w:val="none"/>
              </w:rPr>
              <w:t>履约保证金退还：</w:t>
            </w:r>
            <w:r>
              <w:rPr>
                <w:rFonts w:hint="eastAsia" w:ascii="宋体" w:hAnsi="宋体" w:cs="宋体"/>
                <w:b/>
                <w:bCs/>
                <w:szCs w:val="21"/>
                <w:highlight w:val="none"/>
                <w:lang w:val="en-US" w:eastAsia="zh-CN"/>
              </w:rPr>
              <w:t>项目验收合格后</w:t>
            </w:r>
            <w:r>
              <w:rPr>
                <w:rFonts w:hint="eastAsia" w:ascii="宋体" w:hAnsi="宋体" w:cs="宋体"/>
                <w:b/>
                <w:bCs/>
                <w:szCs w:val="21"/>
                <w:highlight w:val="none"/>
              </w:rPr>
              <w:t>，若</w:t>
            </w:r>
            <w:r>
              <w:rPr>
                <w:rFonts w:hint="eastAsia" w:ascii="宋体" w:hAnsi="宋体" w:cs="宋体"/>
                <w:b/>
                <w:bCs/>
                <w:szCs w:val="21"/>
                <w:highlight w:val="none"/>
                <w:lang w:eastAsia="zh-CN"/>
              </w:rPr>
              <w:t>中标</w:t>
            </w:r>
            <w:r>
              <w:rPr>
                <w:rFonts w:hint="eastAsia" w:ascii="宋体" w:hAnsi="宋体" w:cs="宋体"/>
                <w:b/>
                <w:bCs/>
                <w:szCs w:val="21"/>
                <w:highlight w:val="none"/>
                <w:lang w:val="en-US" w:eastAsia="zh-CN"/>
              </w:rPr>
              <w:t>人</w:t>
            </w:r>
            <w:r>
              <w:rPr>
                <w:rFonts w:hint="eastAsia" w:ascii="宋体" w:hAnsi="宋体" w:cs="宋体"/>
                <w:b/>
                <w:bCs/>
                <w:szCs w:val="21"/>
                <w:highlight w:val="none"/>
              </w:rPr>
              <w:t>无任何违规违约行为，</w:t>
            </w:r>
            <w:r>
              <w:rPr>
                <w:rFonts w:hint="eastAsia" w:ascii="宋体" w:hAnsi="宋体" w:cs="宋体"/>
                <w:b/>
                <w:bCs/>
                <w:szCs w:val="21"/>
                <w:highlight w:val="none"/>
                <w:lang w:val="en-US" w:eastAsia="zh-CN"/>
              </w:rPr>
              <w:t>采购人于7个工作日内</w:t>
            </w:r>
            <w:r>
              <w:rPr>
                <w:rFonts w:hint="eastAsia" w:ascii="宋体" w:hAnsi="宋体" w:cs="宋体"/>
                <w:b/>
                <w:bCs/>
                <w:szCs w:val="21"/>
                <w:highlight w:val="none"/>
              </w:rPr>
              <w:t>一次性</w:t>
            </w:r>
            <w:r>
              <w:rPr>
                <w:rFonts w:hint="eastAsia" w:ascii="宋体" w:hAnsi="宋体" w:cs="宋体"/>
                <w:b/>
                <w:bCs/>
                <w:szCs w:val="21"/>
                <w:highlight w:val="none"/>
                <w:lang w:val="en-US" w:eastAsia="zh-CN"/>
              </w:rPr>
              <w:t>无息</w:t>
            </w:r>
            <w:r>
              <w:rPr>
                <w:rFonts w:hint="eastAsia" w:ascii="宋体" w:hAnsi="宋体" w:cs="宋体"/>
                <w:b/>
                <w:bCs/>
                <w:szCs w:val="21"/>
                <w:highlight w:val="none"/>
              </w:rPr>
              <w:t>退还履约保证金</w:t>
            </w:r>
            <w:r>
              <w:rPr>
                <w:rFonts w:hint="eastAsia" w:ascii="宋体" w:hAnsi="宋体" w:cs="宋体"/>
                <w:b/>
                <w:bCs/>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47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szCs w:val="21"/>
                <w:lang w:val="en-US" w:eastAsia="zh-CN"/>
              </w:rPr>
              <w:t>9</w:t>
            </w:r>
          </w:p>
        </w:tc>
        <w:tc>
          <w:tcPr>
            <w:tcW w:w="638" w:type="dxa"/>
            <w:tcBorders>
              <w:top w:val="single" w:color="auto" w:sz="4" w:space="0"/>
              <w:left w:val="single" w:color="auto" w:sz="4" w:space="0"/>
              <w:bottom w:val="single" w:color="auto" w:sz="4" w:space="0"/>
              <w:right w:val="single" w:color="auto" w:sz="4" w:space="0"/>
            </w:tcBorders>
            <w:vAlign w:val="center"/>
          </w:tcPr>
          <w:p>
            <w:pPr>
              <w:rPr>
                <w:rFonts w:asciiTheme="minorEastAsia" w:hAnsiTheme="minorEastAsia" w:eastAsiaTheme="minorEastAsia" w:cstheme="minorEastAsia"/>
                <w:spacing w:val="-22"/>
                <w:szCs w:val="21"/>
              </w:rPr>
            </w:pPr>
            <w:r>
              <w:rPr>
                <w:rFonts w:hint="eastAsia" w:ascii="宋体" w:hAnsi="宋体"/>
                <w:szCs w:val="21"/>
              </w:rPr>
              <w:t>现场勘察</w:t>
            </w:r>
          </w:p>
        </w:tc>
        <w:tc>
          <w:tcPr>
            <w:tcW w:w="751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bCs/>
                <w:szCs w:val="21"/>
              </w:rPr>
            </w:pPr>
            <w:r>
              <w:rPr>
                <w:rFonts w:hint="eastAsia" w:ascii="宋体" w:hAnsi="宋体" w:cs="宋体"/>
                <w:b/>
                <w:bCs/>
                <w:szCs w:val="21"/>
              </w:rPr>
              <w:t>1.本项目由采购人组织统一现场踏勘。</w:t>
            </w:r>
          </w:p>
          <w:p>
            <w:pPr>
              <w:spacing w:line="360" w:lineRule="auto"/>
              <w:rPr>
                <w:rFonts w:ascii="宋体" w:hAnsi="宋体" w:cs="宋体"/>
                <w:b/>
                <w:bCs/>
                <w:szCs w:val="21"/>
              </w:rPr>
            </w:pPr>
            <w:r>
              <w:rPr>
                <w:rFonts w:hint="eastAsia" w:ascii="宋体" w:hAnsi="宋体" w:cs="宋体"/>
                <w:b/>
                <w:bCs/>
                <w:szCs w:val="21"/>
              </w:rPr>
              <w:t>2.投标人应对项目现场进行实地踏勘，以便获取有关编制投标文件所涉及的一切资料，对于现场及位置等原因造成费用增加时，各投标人应综合考虑在投标报价内。采购人对投标人实地踏勘后做出的任何推论、理解和结论均不负责任，踏勘现场所发生的费用及发生的意外风险均由投标人自行承担。</w:t>
            </w:r>
          </w:p>
          <w:p>
            <w:pPr>
              <w:spacing w:line="360" w:lineRule="auto"/>
              <w:rPr>
                <w:rFonts w:ascii="宋体" w:hAnsi="宋体" w:cs="宋体"/>
                <w:b/>
                <w:bCs/>
                <w:szCs w:val="21"/>
              </w:rPr>
            </w:pPr>
            <w:r>
              <w:rPr>
                <w:rFonts w:hint="eastAsia" w:ascii="宋体" w:hAnsi="宋体" w:cs="宋体"/>
                <w:b/>
                <w:bCs/>
                <w:szCs w:val="21"/>
              </w:rPr>
              <w:t>3.投标人进行现场踏勘时应随带单位介绍信原件、招标文件购买收据凭证。现场踏勘完毕，采购人将在已踏勘过的潜在投标人的《</w:t>
            </w:r>
            <w:r>
              <w:rPr>
                <w:rFonts w:hint="eastAsia" w:ascii="宋体" w:hAnsi="宋体"/>
                <w:b/>
                <w:szCs w:val="21"/>
              </w:rPr>
              <w:t>单位介绍信</w:t>
            </w:r>
            <w:r>
              <w:rPr>
                <w:rFonts w:hint="eastAsia" w:ascii="宋体" w:hAnsi="宋体" w:cs="宋体"/>
                <w:b/>
                <w:bCs/>
                <w:szCs w:val="21"/>
              </w:rPr>
              <w:t>》加盖公章，确认已踏勘过现场。</w:t>
            </w:r>
            <w:r>
              <w:rPr>
                <w:rFonts w:hint="eastAsia" w:ascii="宋体" w:hAnsi="宋体"/>
                <w:b/>
                <w:szCs w:val="21"/>
              </w:rPr>
              <w:t>确认后的</w:t>
            </w:r>
            <w:r>
              <w:rPr>
                <w:rFonts w:hint="eastAsia" w:ascii="宋体" w:hAnsi="宋体" w:cs="宋体"/>
                <w:b/>
                <w:bCs/>
                <w:szCs w:val="21"/>
              </w:rPr>
              <w:t>《</w:t>
            </w:r>
            <w:r>
              <w:rPr>
                <w:rFonts w:hint="eastAsia" w:ascii="宋体" w:hAnsi="宋体"/>
                <w:b/>
                <w:szCs w:val="21"/>
              </w:rPr>
              <w:t>单位介绍信</w:t>
            </w:r>
            <w:r>
              <w:rPr>
                <w:rFonts w:hint="eastAsia" w:ascii="宋体" w:hAnsi="宋体" w:cs="宋体"/>
                <w:b/>
                <w:bCs/>
                <w:szCs w:val="21"/>
              </w:rPr>
              <w:t>》</w:t>
            </w:r>
            <w:r>
              <w:rPr>
                <w:rFonts w:hint="eastAsia" w:ascii="宋体" w:hAnsi="宋体"/>
                <w:b/>
                <w:szCs w:val="21"/>
              </w:rPr>
              <w:t>作为投标文件的一部分，必须原件胶装在投标文件</w:t>
            </w:r>
            <w:r>
              <w:rPr>
                <w:rFonts w:hint="eastAsia" w:ascii="宋体" w:hAnsi="宋体" w:cs="宋体"/>
                <w:b/>
                <w:szCs w:val="21"/>
              </w:rPr>
              <w:t>商务标</w:t>
            </w:r>
            <w:r>
              <w:rPr>
                <w:rFonts w:hint="eastAsia" w:ascii="宋体" w:hAnsi="宋体"/>
                <w:b/>
                <w:szCs w:val="21"/>
              </w:rPr>
              <w:t>正本中</w:t>
            </w:r>
            <w:r>
              <w:rPr>
                <w:rFonts w:hint="eastAsia" w:ascii="宋体" w:hAnsi="宋体" w:cs="宋体"/>
                <w:b/>
                <w:bCs/>
                <w:szCs w:val="21"/>
              </w:rPr>
              <w:t>，复印件胶装</w:t>
            </w:r>
            <w:r>
              <w:rPr>
                <w:rFonts w:hint="eastAsia" w:ascii="宋体" w:hAnsi="宋体"/>
                <w:b/>
                <w:szCs w:val="21"/>
              </w:rPr>
              <w:t>在投标文件</w:t>
            </w:r>
            <w:r>
              <w:rPr>
                <w:rFonts w:hint="eastAsia" w:ascii="宋体" w:hAnsi="宋体" w:cs="宋体"/>
                <w:b/>
                <w:szCs w:val="21"/>
              </w:rPr>
              <w:t>商务标</w:t>
            </w:r>
            <w:r>
              <w:rPr>
                <w:rFonts w:hint="eastAsia" w:ascii="宋体" w:hAnsi="宋体" w:cs="宋体"/>
                <w:b/>
                <w:bCs/>
                <w:szCs w:val="21"/>
              </w:rPr>
              <w:t>副本中，若未按要求提供《</w:t>
            </w:r>
            <w:r>
              <w:rPr>
                <w:rFonts w:hint="eastAsia" w:ascii="宋体" w:hAnsi="宋体"/>
                <w:b/>
                <w:szCs w:val="21"/>
              </w:rPr>
              <w:t>单位介绍信</w:t>
            </w:r>
            <w:r>
              <w:rPr>
                <w:rFonts w:hint="eastAsia" w:ascii="宋体" w:hAnsi="宋体" w:cs="宋体"/>
                <w:b/>
                <w:bCs/>
                <w:szCs w:val="21"/>
              </w:rPr>
              <w:t>》的，视为无效投标。</w:t>
            </w:r>
          </w:p>
          <w:p>
            <w:pPr>
              <w:spacing w:line="360" w:lineRule="auto"/>
              <w:rPr>
                <w:rFonts w:ascii="宋体" w:hAnsi="宋体" w:cs="宋体"/>
                <w:b/>
                <w:bCs/>
                <w:szCs w:val="21"/>
              </w:rPr>
            </w:pPr>
            <w:r>
              <w:rPr>
                <w:rFonts w:hint="eastAsia" w:ascii="宋体" w:hAnsi="宋体" w:cs="宋体"/>
                <w:b/>
                <w:bCs/>
                <w:szCs w:val="21"/>
              </w:rPr>
              <w:t xml:space="preserve">4.采购单位联系人:苏先生    联系电话：18609830916 </w:t>
            </w:r>
          </w:p>
          <w:p>
            <w:pPr>
              <w:spacing w:line="360" w:lineRule="auto"/>
              <w:rPr>
                <w:rFonts w:ascii="宋体" w:hAnsi="宋体" w:cs="宋体"/>
                <w:b/>
                <w:bCs/>
                <w:szCs w:val="21"/>
              </w:rPr>
            </w:pPr>
            <w:r>
              <w:rPr>
                <w:rFonts w:hint="eastAsia" w:ascii="宋体" w:hAnsi="宋体" w:cs="宋体"/>
                <w:b/>
                <w:bCs/>
                <w:szCs w:val="21"/>
              </w:rPr>
              <w:t>5.现场踏勘时间：报名时间截止后第1个工作日上午9:30统一集中现场勘查，逾期或要求携带的材料不完整的不予现场踏勘及盖章。</w:t>
            </w:r>
          </w:p>
          <w:p>
            <w:pPr>
              <w:pStyle w:val="102"/>
              <w:spacing w:line="440" w:lineRule="exact"/>
              <w:ind w:firstLine="422"/>
              <w:jc w:val="left"/>
              <w:rPr>
                <w:rFonts w:ascii="宋体" w:hAnsi="宋体" w:cs="宋体"/>
                <w:b/>
                <w:bCs/>
                <w:szCs w:val="21"/>
              </w:rPr>
            </w:pPr>
            <w:r>
              <w:rPr>
                <w:rFonts w:hint="eastAsia" w:ascii="宋体" w:hAnsi="宋体" w:cs="宋体"/>
                <w:b/>
                <w:bCs/>
                <w:szCs w:val="21"/>
              </w:rPr>
              <w:t xml:space="preserve">集中地点：福建省金海旅游投资开发有限公司 </w:t>
            </w:r>
          </w:p>
          <w:p>
            <w:pPr>
              <w:pStyle w:val="102"/>
              <w:spacing w:line="440" w:lineRule="exact"/>
              <w:ind w:firstLine="422"/>
              <w:jc w:val="left"/>
              <w:rPr>
                <w:rFonts w:asciiTheme="minorEastAsia" w:hAnsiTheme="minorEastAsia" w:eastAsiaTheme="minorEastAsia" w:cstheme="minorEastAsia"/>
                <w:b/>
                <w:szCs w:val="21"/>
              </w:rPr>
            </w:pPr>
            <w:r>
              <w:rPr>
                <w:rFonts w:hint="eastAsia" w:ascii="宋体" w:hAnsi="宋体" w:cs="宋体"/>
                <w:b/>
                <w:bCs/>
                <w:szCs w:val="21"/>
              </w:rPr>
              <w:t>注：现场踏勘费用及交通工具自理</w:t>
            </w:r>
          </w:p>
        </w:tc>
      </w:tr>
    </w:tbl>
    <w:p>
      <w:pPr>
        <w:spacing w:line="420" w:lineRule="exact"/>
        <w:jc w:val="center"/>
        <w:outlineLvl w:val="1"/>
        <w:rPr>
          <w:rFonts w:asciiTheme="minorEastAsia" w:hAnsiTheme="minorEastAsia" w:eastAsiaTheme="minorEastAsia" w:cstheme="minorEastAsia"/>
          <w:b/>
          <w:szCs w:val="21"/>
        </w:rPr>
      </w:pPr>
    </w:p>
    <w:p>
      <w:pPr>
        <w:pStyle w:val="4"/>
        <w:rPr>
          <w:rFonts w:asciiTheme="minorEastAsia" w:hAnsiTheme="minorEastAsia" w:eastAsiaTheme="minorEastAsia" w:cstheme="minorEastAsia"/>
          <w:b w:val="0"/>
          <w:szCs w:val="21"/>
        </w:rPr>
      </w:pPr>
      <w:r>
        <w:rPr>
          <w:rFonts w:hint="eastAsia" w:asciiTheme="minorEastAsia" w:hAnsiTheme="minorEastAsia" w:eastAsiaTheme="minorEastAsia" w:cstheme="minorEastAsia"/>
          <w:szCs w:val="21"/>
        </w:rPr>
        <w:br w:type="page"/>
      </w:r>
      <w:bookmarkStart w:id="16" w:name="_Toc11593"/>
      <w:bookmarkStart w:id="17" w:name="_Toc17902"/>
      <w:bookmarkStart w:id="18" w:name="_Toc3827"/>
      <w:bookmarkStart w:id="19" w:name="_Toc27957"/>
      <w:bookmarkStart w:id="20" w:name="_Toc8981871"/>
      <w:r>
        <w:rPr>
          <w:rFonts w:hint="eastAsia" w:asciiTheme="minorEastAsia" w:hAnsiTheme="minorEastAsia" w:eastAsiaTheme="minorEastAsia" w:cstheme="minorEastAsia"/>
          <w:szCs w:val="21"/>
        </w:rPr>
        <w:t>一、说明</w:t>
      </w:r>
      <w:bookmarkEnd w:id="16"/>
      <w:bookmarkEnd w:id="17"/>
      <w:bookmarkEnd w:id="18"/>
      <w:bookmarkEnd w:id="19"/>
      <w:bookmarkEnd w:id="20"/>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 适用范围</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1.1本招标文件仅适用于投标邀请中所叙述项目的服务采购。</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 定义</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 “采购人”系指本次采购项目的福建省金海旅游投资开发有限公司。</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 “采购代理机构”系指福建省智信招标有限公司。</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2.3 “招标采购单位”系指组织本次招标活动的采购人或采购代理机构。</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 “投标人”系指购买了本招标文件，且已经提交或者准备提交本次投标文件的服务商。</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2.5 “服务”系指招标文件规定中标人须承担的规划设计相关的义务。</w:t>
      </w:r>
    </w:p>
    <w:p>
      <w:pPr>
        <w:spacing w:line="440" w:lineRule="exact"/>
        <w:rPr>
          <w:rFonts w:ascii="宋体" w:hAnsi="宋体"/>
          <w:szCs w:val="21"/>
        </w:rPr>
      </w:pPr>
      <w:r>
        <w:rPr>
          <w:rFonts w:hint="eastAsia" w:ascii="宋体" w:hAnsi="宋体"/>
          <w:szCs w:val="21"/>
        </w:rPr>
        <w:t>2.6“潜在投标人”指按照招标文件第一章第10条规定进行报名且有意向参加本项目投标的供应商。</w:t>
      </w:r>
    </w:p>
    <w:p>
      <w:pPr>
        <w:spacing w:line="440" w:lineRule="exact"/>
        <w:rPr>
          <w:rFonts w:ascii="宋体" w:hAnsi="宋体"/>
          <w:szCs w:val="21"/>
        </w:rPr>
      </w:pPr>
      <w:r>
        <w:rPr>
          <w:rFonts w:hint="eastAsia" w:ascii="宋体" w:hAnsi="宋体"/>
          <w:szCs w:val="21"/>
        </w:rPr>
        <w:t>2.7“单位负责人”指单位法定代表人或法律、法规规定代表单位行使职权的主要负责人。</w:t>
      </w:r>
    </w:p>
    <w:p>
      <w:pPr>
        <w:pStyle w:val="39"/>
      </w:pPr>
      <w:r>
        <w:rPr>
          <w:rFonts w:hint="eastAsia" w:ascii="宋体" w:hAnsi="宋体"/>
          <w:szCs w:val="21"/>
        </w:rPr>
        <w:t>2.8“投标人代表”指投标人的单位负责人或“单位负责人授权书”中载明的接受授权方。</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3. 合格的投标人</w:t>
      </w:r>
    </w:p>
    <w:p>
      <w:pPr>
        <w:widowControl/>
        <w:shd w:val="clear" w:color="auto" w:fill="FFFFFF"/>
        <w:wordWrap w:val="0"/>
        <w:spacing w:line="440" w:lineRule="exac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3.1详见本章投标人须知前附表第2项号要求</w:t>
      </w:r>
      <w:r>
        <w:rPr>
          <w:rFonts w:hint="eastAsia" w:asciiTheme="minorEastAsia" w:hAnsiTheme="minorEastAsia" w:eastAsiaTheme="minorEastAsia" w:cstheme="minorEastAsia"/>
          <w:kern w:val="0"/>
          <w:szCs w:val="21"/>
        </w:rPr>
        <w:t>。</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3.2一个投标人只能提交一个投标文件。如果投标人之间存在下列互为关联关系的情形之一的，不得同时参加本项目投标：</w:t>
      </w:r>
    </w:p>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 单位负责人为同一人的两个及两个以上法人；</w:t>
      </w:r>
    </w:p>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 母公司、直接或间接持股50％及以上的被投资公司；</w:t>
      </w:r>
    </w:p>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 均为同一家母公司直接或间接持股50％及以上的被投资公司。</w:t>
      </w:r>
    </w:p>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3.3投标人若为该采购项目提供整体设计、规范编制或者项目管理、监理、检测等服务的供应商，不得再参加该采购项目的投标活动。</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注：投标人有责任对3.2、3.3条规定的条款中情形做出声明,否则投标被拒绝。(格式见第五章投标文件格式)。</w:t>
      </w:r>
    </w:p>
    <w:p>
      <w:pPr>
        <w:spacing w:line="400" w:lineRule="exact"/>
        <w:rPr>
          <w:rFonts w:asciiTheme="minorEastAsia" w:hAnsiTheme="minorEastAsia" w:eastAsiaTheme="minorEastAsia" w:cstheme="minorEastAsia"/>
          <w:szCs w:val="21"/>
        </w:rPr>
      </w:pPr>
      <w:r>
        <w:rPr>
          <w:rFonts w:asciiTheme="minorEastAsia" w:hAnsiTheme="minorEastAsia" w:eastAsiaTheme="minorEastAsia" w:cstheme="minorEastAsia"/>
          <w:szCs w:val="21"/>
        </w:rPr>
        <w:t>3.4本项目</w:t>
      </w:r>
      <w:r>
        <w:rPr>
          <w:rFonts w:asciiTheme="minorEastAsia" w:hAnsiTheme="minorEastAsia" w:eastAsiaTheme="minorEastAsia" w:cstheme="minorEastAsia"/>
          <w:szCs w:val="21"/>
          <w:highlight w:val="none"/>
        </w:rPr>
        <w:t>不</w:t>
      </w:r>
      <w:r>
        <w:rPr>
          <w:rFonts w:asciiTheme="minorEastAsia" w:hAnsiTheme="minorEastAsia" w:eastAsiaTheme="minorEastAsia" w:cstheme="minorEastAsia"/>
          <w:szCs w:val="21"/>
        </w:rPr>
        <w:t>允许</w:t>
      </w:r>
      <w:r>
        <w:rPr>
          <w:rFonts w:hint="eastAsia" w:asciiTheme="minorEastAsia" w:hAnsiTheme="minorEastAsia" w:eastAsiaTheme="minorEastAsia" w:cstheme="minorEastAsia"/>
          <w:szCs w:val="21"/>
        </w:rPr>
        <w:t>联合体方式投标</w:t>
      </w:r>
      <w:r>
        <w:rPr>
          <w:rFonts w:hint="eastAsia" w:asciiTheme="minorEastAsia" w:hAnsiTheme="minorEastAsia" w:eastAsiaTheme="minorEastAsia" w:cstheme="minorEastAsia"/>
          <w:kern w:val="0"/>
          <w:szCs w:val="21"/>
        </w:rPr>
        <w:t>；</w:t>
      </w:r>
    </w:p>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3.5投标代理人在同一个项目中只能接受一个投标人的委托参加投标。</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4. 投标费用</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4.1 投标人自行承担其参加投标所涉及的一切费用。</w:t>
      </w:r>
    </w:p>
    <w:p>
      <w:pPr>
        <w:spacing w:line="400" w:lineRule="exact"/>
        <w:rPr>
          <w:rFonts w:asciiTheme="minorEastAsia" w:hAnsiTheme="minorEastAsia" w:eastAsiaTheme="minorEastAsia" w:cstheme="minorEastAsia"/>
          <w:szCs w:val="21"/>
        </w:rPr>
      </w:pPr>
    </w:p>
    <w:p>
      <w:pPr>
        <w:pStyle w:val="47"/>
        <w:spacing w:line="420" w:lineRule="exact"/>
        <w:jc w:val="center"/>
        <w:outlineLvl w:val="1"/>
      </w:pPr>
      <w:bookmarkStart w:id="21" w:name="_Toc1128"/>
      <w:bookmarkStart w:id="22" w:name="_Toc16639"/>
      <w:bookmarkStart w:id="23" w:name="_Toc8981872"/>
      <w:bookmarkStart w:id="24" w:name="_Toc24834"/>
      <w:bookmarkStart w:id="25" w:name="_Toc32724"/>
      <w:r>
        <w:rPr>
          <w:rFonts w:hint="eastAsia"/>
        </w:rPr>
        <w:t>二、招标文件</w:t>
      </w:r>
      <w:bookmarkEnd w:id="21"/>
      <w:bookmarkEnd w:id="22"/>
      <w:bookmarkEnd w:id="23"/>
      <w:bookmarkEnd w:id="24"/>
      <w:bookmarkEnd w:id="25"/>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5. 招标文件的组成</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5.1招标文件用以阐明所需服务招标程序和合同主要条款。招标文件由下述部分组成：</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⑴ 投标邀请</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⑵ 投标人须知 </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⑶ 招标内容及要求</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⑷ </w:t>
      </w:r>
      <w:r>
        <w:rPr>
          <w:rFonts w:hint="eastAsia" w:asciiTheme="minorEastAsia" w:hAnsiTheme="minorEastAsia" w:eastAsiaTheme="minorEastAsia" w:cstheme="minorEastAsia"/>
          <w:bCs/>
          <w:szCs w:val="21"/>
        </w:rPr>
        <w:t>采购合同（范本）</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⑸ 投标文件格式</w:t>
      </w:r>
    </w:p>
    <w:p>
      <w:pPr>
        <w:spacing w:line="44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szCs w:val="21"/>
        </w:rPr>
        <w:t>5.2若本招标文件中有列明工艺、图纸、材料和设备的专利、配置、技术参数、性能、标准、商标、名称、设计、原产地或生产供应商等要求仅系说明并非限制。投标人可提出替代标准，但替代标准必须优于或满足招标文件要求。投标人未按规定填写《技术偏离表》的，</w:t>
      </w:r>
      <w:r>
        <w:rPr>
          <w:rFonts w:hint="eastAsia" w:asciiTheme="minorEastAsia" w:hAnsiTheme="minorEastAsia" w:eastAsiaTheme="minorEastAsia" w:cstheme="minorEastAsia"/>
          <w:bCs/>
          <w:szCs w:val="21"/>
        </w:rPr>
        <w:t>按无效投标处理。</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5.3除非有特殊需要，招标文件不单独提供本项目使用地的自然环境、气候条件、公有设施、配套设施等情况，投标人若对以上情况要求了解，经采购人同意后，可以到使用地勘察，否则将被视为熟悉上述与履行合同有关的一切情况</w:t>
      </w:r>
      <w:r>
        <w:rPr>
          <w:rFonts w:hint="eastAsia" w:asciiTheme="minorEastAsia" w:hAnsiTheme="minorEastAsia" w:eastAsiaTheme="minorEastAsia" w:cstheme="minorEastAsia"/>
          <w:bCs/>
          <w:szCs w:val="21"/>
        </w:rPr>
        <w:t>。</w:t>
      </w:r>
    </w:p>
    <w:p>
      <w:pPr>
        <w:numPr>
          <w:ilvl w:val="0"/>
          <w:numId w:val="5"/>
        </w:numPr>
        <w:spacing w:line="400" w:lineRule="exact"/>
        <w:rPr>
          <w:rFonts w:ascii="宋体" w:hAnsi="宋体"/>
          <w:b/>
          <w:szCs w:val="21"/>
        </w:rPr>
      </w:pPr>
      <w:r>
        <w:rPr>
          <w:rFonts w:hint="eastAsia" w:ascii="宋体" w:hAnsi="宋体"/>
          <w:b/>
          <w:szCs w:val="21"/>
        </w:rPr>
        <w:t>招标文件的澄清或修改</w:t>
      </w:r>
    </w:p>
    <w:p>
      <w:pPr>
        <w:spacing w:line="440" w:lineRule="exact"/>
        <w:rPr>
          <w:rFonts w:ascii="宋体" w:hAnsi="宋体"/>
          <w:szCs w:val="21"/>
        </w:rPr>
      </w:pPr>
      <w:r>
        <w:rPr>
          <w:rFonts w:hint="eastAsia" w:ascii="宋体" w:hAnsi="宋体"/>
          <w:szCs w:val="21"/>
        </w:rPr>
        <w:t>（1）福建省智信招标有限公司可对已发出的招标文件进行必要的澄清或修改，但不得对招标文件载明的采购标的和投标人的资格要求进行改变。</w:t>
      </w:r>
    </w:p>
    <w:p>
      <w:pPr>
        <w:spacing w:line="440" w:lineRule="exact"/>
        <w:rPr>
          <w:rFonts w:ascii="宋体" w:hAnsi="宋体"/>
          <w:szCs w:val="21"/>
        </w:rPr>
      </w:pPr>
      <w:r>
        <w:rPr>
          <w:rFonts w:hint="eastAsia" w:ascii="宋体" w:hAnsi="宋体"/>
          <w:szCs w:val="21"/>
        </w:rPr>
        <w:t>（2）除本条第（</w:t>
      </w:r>
      <w:r>
        <w:rPr>
          <w:rFonts w:ascii="宋体" w:hAnsi="宋体"/>
          <w:szCs w:val="21"/>
        </w:rPr>
        <w:t>3</w:t>
      </w:r>
      <w:r>
        <w:rPr>
          <w:rFonts w:hint="eastAsia" w:ascii="宋体" w:hAnsi="宋体"/>
          <w:szCs w:val="21"/>
        </w:rPr>
        <w:t>）款规定情形外，澄清或修改的内容可能影响投标文件编制的，福建省智信招标有限公司将在投标截止时间至少15个日历日前，在招标文件载明的指定媒体以更正公告的形式发布澄清或修改的内容。不足</w:t>
      </w:r>
      <w:r>
        <w:rPr>
          <w:rFonts w:ascii="宋体" w:hAnsi="宋体"/>
          <w:szCs w:val="21"/>
        </w:rPr>
        <w:t>15</w:t>
      </w:r>
      <w:r>
        <w:rPr>
          <w:rFonts w:hint="eastAsia" w:ascii="宋体" w:hAnsi="宋体"/>
          <w:szCs w:val="21"/>
        </w:rPr>
        <w:t>个日历日的，福建省智信招标有限公司将顺延投标截止时间及开标时间，福建省智信招标有限公司和投标人受原投标截止时间及开标时间制约的所有权利和义务均延长至新的投标截止时间及开标时间。</w:t>
      </w:r>
    </w:p>
    <w:p>
      <w:pPr>
        <w:spacing w:line="440" w:lineRule="exact"/>
        <w:rPr>
          <w:rFonts w:ascii="宋体" w:hAnsi="宋体"/>
          <w:szCs w:val="21"/>
        </w:rPr>
      </w:pPr>
      <w:r>
        <w:rPr>
          <w:rFonts w:hint="eastAsia" w:ascii="宋体" w:hAnsi="宋体"/>
          <w:szCs w:val="21"/>
        </w:rPr>
        <w:t>（3）澄清或修改的内容可能改变招标文件载明的采购标的和投标人的资格要求的，本次采购活动结束，福建省智信招标有限公司将依法组织后续采购活动（包括但不限于：重新招标、采用其他方式采购等）。</w:t>
      </w:r>
    </w:p>
    <w:p>
      <w:pPr>
        <w:spacing w:line="440" w:lineRule="exact"/>
        <w:rPr>
          <w:rFonts w:ascii="宋体" w:hAnsi="宋体"/>
          <w:b/>
          <w:bCs/>
          <w:szCs w:val="21"/>
        </w:rPr>
      </w:pPr>
      <w:r>
        <w:rPr>
          <w:rFonts w:hint="eastAsia" w:ascii="宋体" w:hAnsi="宋体"/>
          <w:b/>
          <w:szCs w:val="21"/>
        </w:rPr>
        <w:t>7、更正公告、</w:t>
      </w:r>
      <w:r>
        <w:rPr>
          <w:rFonts w:hint="eastAsia" w:ascii="宋体" w:hAnsi="宋体"/>
          <w:b/>
          <w:bCs/>
          <w:szCs w:val="21"/>
        </w:rPr>
        <w:t>终止公告</w:t>
      </w:r>
    </w:p>
    <w:p>
      <w:pPr>
        <w:spacing w:line="440" w:lineRule="exact"/>
        <w:rPr>
          <w:rFonts w:ascii="宋体" w:hAnsi="宋体"/>
          <w:szCs w:val="21"/>
        </w:rPr>
      </w:pPr>
      <w:r>
        <w:rPr>
          <w:rFonts w:hint="eastAsia" w:ascii="宋体" w:hAnsi="宋体"/>
          <w:szCs w:val="21"/>
        </w:rPr>
        <w:t>7.1若福建省智信招标有限公司发布更正公告，则更正公告及其所发布的内容或信息（包括但不限于：招标文件的澄清或修改、现场考察或答疑会的有关事宜等）作为招标文件组成部分，对投标人具有约束力。</w:t>
      </w:r>
    </w:p>
    <w:p>
      <w:pPr>
        <w:spacing w:line="440" w:lineRule="exact"/>
        <w:rPr>
          <w:rFonts w:ascii="宋体" w:hAnsi="宋体"/>
          <w:szCs w:val="21"/>
        </w:rPr>
      </w:pPr>
      <w:r>
        <w:rPr>
          <w:rFonts w:hint="eastAsia" w:ascii="宋体" w:hAnsi="宋体"/>
          <w:szCs w:val="21"/>
        </w:rPr>
        <w:t>7.2更正公告作为福建省智信招标有限公司通知所有潜在投标人的书面形式。</w:t>
      </w:r>
    </w:p>
    <w:p>
      <w:pPr>
        <w:spacing w:line="440" w:lineRule="exact"/>
        <w:rPr>
          <w:rFonts w:ascii="宋体" w:hAnsi="宋体"/>
          <w:szCs w:val="21"/>
        </w:rPr>
      </w:pPr>
      <w:r>
        <w:rPr>
          <w:rFonts w:hint="eastAsia" w:ascii="宋体" w:hAnsi="宋体"/>
          <w:szCs w:val="21"/>
        </w:rPr>
        <w:t>7.3若出现因重大变故导致采购任务取消情形，福建省智信招标有限公司可终止招标并发布终止公告。</w:t>
      </w:r>
    </w:p>
    <w:p>
      <w:pPr>
        <w:spacing w:line="440" w:lineRule="exact"/>
        <w:rPr>
          <w:rFonts w:ascii="宋体" w:hAnsi="宋体"/>
          <w:szCs w:val="21"/>
        </w:rPr>
      </w:pPr>
      <w:r>
        <w:rPr>
          <w:rFonts w:hint="eastAsia" w:ascii="宋体" w:hAnsi="宋体"/>
          <w:szCs w:val="21"/>
        </w:rPr>
        <w:t>7.4终止公告作为福建省智信招标有限公司通知所有潜在投标人的书面形式。</w:t>
      </w:r>
    </w:p>
    <w:p>
      <w:pPr>
        <w:spacing w:line="420" w:lineRule="exact"/>
        <w:jc w:val="center"/>
        <w:outlineLvl w:val="1"/>
        <w:rPr>
          <w:rFonts w:asciiTheme="minorEastAsia" w:hAnsiTheme="minorEastAsia" w:eastAsiaTheme="minorEastAsia" w:cstheme="minorEastAsia"/>
          <w:b/>
          <w:szCs w:val="21"/>
        </w:rPr>
      </w:pPr>
      <w:bookmarkStart w:id="26" w:name="_Toc8981873"/>
      <w:bookmarkStart w:id="27" w:name="_Toc13495"/>
      <w:bookmarkStart w:id="28" w:name="_Toc21274"/>
      <w:bookmarkStart w:id="29" w:name="_Toc22818"/>
      <w:bookmarkStart w:id="30" w:name="_Toc4112"/>
      <w:r>
        <w:rPr>
          <w:rFonts w:hint="eastAsia" w:asciiTheme="minorEastAsia" w:hAnsiTheme="minorEastAsia" w:eastAsiaTheme="minorEastAsia" w:cstheme="minorEastAsia"/>
          <w:b/>
          <w:szCs w:val="21"/>
        </w:rPr>
        <w:t>三、投标文件的编写</w:t>
      </w:r>
      <w:bookmarkEnd w:id="26"/>
      <w:bookmarkEnd w:id="27"/>
      <w:bookmarkEnd w:id="28"/>
      <w:bookmarkEnd w:id="29"/>
      <w:bookmarkEnd w:id="30"/>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8. 要求</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8.1投标人应仔细阅读招标文件的所有内容，按照招标文件的要求提交投标文件。投标文件应对招标文件的要求做出实质性响应，并保证所提供的全部资料的真实性，否则其投标将被拒绝。</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8.2 除非有另外的规定，投标人可对招标项目一览表所列的全部合同包或部分合同包进行投标。采购代理机构不接受有任何可选择性的报价，每一种服务只能有一个报价。</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9. 投标文件语言</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9.1投标文件应用中文书写。投标文件中所附或所引用的原件不是中文时，必须提供具有翻译资质的机构翻译的中文译本。翻译机构应为中国翻译协会成员单位，翻译的中文译本应由翻译人员签名并加盖翻译机构公章，同时提供翻译人员翻译资格证书。投标人投标时提供的中文译本、翻译机构及翻译人员资格证书可为复印件，并加盖投标人公章。各种计量单位及符号应采用国际上统一使用的公制计量单位和符号。</w:t>
      </w:r>
    </w:p>
    <w:p>
      <w:pPr>
        <w:numPr>
          <w:ilvl w:val="0"/>
          <w:numId w:val="6"/>
        </w:numPr>
        <w:spacing w:line="360" w:lineRule="auto"/>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投标文件的组成</w:t>
      </w:r>
    </w:p>
    <w:p>
      <w:pPr>
        <w:spacing w:line="360" w:lineRule="auto"/>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10.1资格及资信证明部分应包括下列部分：（单独编制、胶装、装订成册并密封）</w:t>
      </w:r>
    </w:p>
    <w:p>
      <w:pPr>
        <w:numPr>
          <w:ilvl w:val="255"/>
          <w:numId w:val="0"/>
        </w:num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1）投标书</w:t>
      </w:r>
    </w:p>
    <w:p>
      <w:pPr>
        <w:numPr>
          <w:ilvl w:val="255"/>
          <w:numId w:val="0"/>
        </w:num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2）投标人资格证明文件</w:t>
      </w:r>
    </w:p>
    <w:p>
      <w:pPr>
        <w:pStyle w:val="2"/>
        <w:spacing w:line="360" w:lineRule="auto"/>
        <w:ind w:firstLine="420" w:firstLineChars="200"/>
        <w:rPr>
          <w:rFonts w:asciiTheme="minorEastAsia" w:hAnsiTheme="minorEastAsia" w:eastAsiaTheme="minorEastAsia" w:cstheme="minorEastAsia"/>
          <w:bCs/>
          <w:sz w:val="21"/>
          <w:szCs w:val="21"/>
          <w:shd w:val="clear" w:color="auto" w:fill="auto"/>
        </w:rPr>
      </w:pPr>
      <w:r>
        <w:rPr>
          <w:rFonts w:hint="eastAsia" w:asciiTheme="minorEastAsia" w:hAnsiTheme="minorEastAsia" w:eastAsiaTheme="minorEastAsia" w:cstheme="minorEastAsia"/>
          <w:bCs/>
          <w:sz w:val="21"/>
          <w:szCs w:val="21"/>
          <w:shd w:val="clear" w:color="auto" w:fill="auto"/>
        </w:rPr>
        <w:t>3）投标人提供的其它证明文件</w:t>
      </w:r>
    </w:p>
    <w:p>
      <w:pPr>
        <w:pStyle w:val="2"/>
        <w:ind w:firstLine="420" w:firstLineChars="200"/>
        <w:rPr>
          <w:rFonts w:hint="eastAsia" w:asciiTheme="minorEastAsia" w:hAnsiTheme="minorEastAsia" w:eastAsiaTheme="minorEastAsia" w:cstheme="minorEastAsia"/>
          <w:bCs/>
          <w:sz w:val="21"/>
          <w:szCs w:val="21"/>
          <w:shd w:val="clear" w:fill="auto"/>
        </w:rPr>
      </w:pPr>
      <w:r>
        <w:rPr>
          <w:rFonts w:hint="eastAsia" w:asciiTheme="minorEastAsia" w:hAnsiTheme="minorEastAsia" w:eastAsiaTheme="minorEastAsia" w:cstheme="minorEastAsia"/>
          <w:bCs/>
          <w:sz w:val="21"/>
          <w:szCs w:val="21"/>
          <w:shd w:val="clear" w:color="auto" w:fill="auto"/>
        </w:rPr>
        <w:t>4）</w:t>
      </w:r>
      <w:r>
        <w:rPr>
          <w:rFonts w:hint="eastAsia" w:asciiTheme="minorEastAsia" w:hAnsiTheme="minorEastAsia" w:eastAsiaTheme="minorEastAsia" w:cstheme="minorEastAsia"/>
          <w:bCs/>
          <w:sz w:val="21"/>
          <w:szCs w:val="21"/>
          <w:shd w:val="clear" w:fill="auto"/>
        </w:rPr>
        <w:t>投标保证金复印件</w:t>
      </w:r>
    </w:p>
    <w:p>
      <w:pPr>
        <w:spacing w:line="360" w:lineRule="auto"/>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10.2技术标应包括下列部分：（单独编制、胶装、装订成册并密封）</w:t>
      </w:r>
    </w:p>
    <w:p>
      <w:pPr>
        <w:spacing w:line="400" w:lineRule="exact"/>
        <w:ind w:left="399" w:leftChars="19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1）服务方案</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2）技术偏离表</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3）技术部分评标内容对应表</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4）投标人提交的其它资料</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10.3商务标应包括下列部分：（单独编制、胶装、装订成册并密封）</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1）商务部分评标内容对应表</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2）商务要求承诺表</w:t>
      </w:r>
    </w:p>
    <w:p>
      <w:pPr>
        <w:numPr>
          <w:ilvl w:val="255"/>
          <w:numId w:val="0"/>
        </w:num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3）单位介绍信</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4）投标保证金复印件</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5）招标服务费承诺书</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6）投标人提交的其它资料</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10.4报价标应包括下列部分：（单独编制、胶装、装订成册并密封）</w:t>
      </w:r>
    </w:p>
    <w:p>
      <w:pPr>
        <w:spacing w:line="440" w:lineRule="exact"/>
        <w:ind w:left="420" w:left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1）开标一览表</w:t>
      </w:r>
    </w:p>
    <w:p>
      <w:pPr>
        <w:pStyle w:val="2"/>
        <w:spacing w:line="440" w:lineRule="exact"/>
        <w:ind w:firstLine="420" w:firstLineChars="200"/>
        <w:rPr>
          <w:rFonts w:asciiTheme="minorEastAsia" w:hAnsiTheme="minorEastAsia" w:eastAsiaTheme="minorEastAsia" w:cstheme="minorEastAsia"/>
          <w:sz w:val="21"/>
          <w:szCs w:val="21"/>
          <w:shd w:val="clear" w:color="auto" w:fill="auto"/>
        </w:rPr>
      </w:pPr>
      <w:r>
        <w:rPr>
          <w:rFonts w:hint="eastAsia" w:asciiTheme="minorEastAsia" w:hAnsiTheme="minorEastAsia" w:eastAsiaTheme="minorEastAsia" w:cstheme="minorEastAsia"/>
          <w:sz w:val="21"/>
          <w:szCs w:val="21"/>
          <w:shd w:val="clear" w:color="auto" w:fill="auto"/>
        </w:rPr>
        <w:t>2) 中小企业声明函</w:t>
      </w:r>
    </w:p>
    <w:p>
      <w:pPr>
        <w:pStyle w:val="2"/>
        <w:spacing w:line="440" w:lineRule="exact"/>
        <w:ind w:firstLine="420" w:firstLineChars="200"/>
        <w:rPr>
          <w:rFonts w:asciiTheme="minorEastAsia" w:hAnsiTheme="minorEastAsia" w:eastAsiaTheme="minorEastAsia" w:cstheme="minorEastAsia"/>
          <w:sz w:val="21"/>
          <w:szCs w:val="21"/>
          <w:shd w:val="clear" w:color="auto" w:fill="auto"/>
        </w:rPr>
      </w:pPr>
      <w:r>
        <w:rPr>
          <w:rFonts w:hint="eastAsia" w:asciiTheme="minorEastAsia" w:hAnsiTheme="minorEastAsia" w:eastAsiaTheme="minorEastAsia" w:cstheme="minorEastAsia"/>
          <w:sz w:val="21"/>
          <w:szCs w:val="21"/>
          <w:shd w:val="clear" w:color="auto" w:fill="auto"/>
        </w:rPr>
        <w:t>3) 属于小型、微型企业的证明文件</w:t>
      </w:r>
    </w:p>
    <w:p>
      <w:pPr>
        <w:pStyle w:val="2"/>
        <w:spacing w:line="440" w:lineRule="exact"/>
        <w:ind w:firstLine="420" w:firstLineChars="200"/>
        <w:rPr>
          <w:rFonts w:asciiTheme="minorEastAsia" w:hAnsiTheme="minorEastAsia" w:eastAsiaTheme="minorEastAsia" w:cstheme="minorEastAsia"/>
          <w:sz w:val="21"/>
          <w:szCs w:val="21"/>
          <w:shd w:val="clear" w:color="auto" w:fill="auto"/>
        </w:rPr>
      </w:pPr>
      <w:r>
        <w:rPr>
          <w:rFonts w:hint="eastAsia" w:asciiTheme="minorEastAsia" w:hAnsiTheme="minorEastAsia" w:eastAsiaTheme="minorEastAsia" w:cstheme="minorEastAsia"/>
          <w:sz w:val="21"/>
          <w:szCs w:val="21"/>
          <w:shd w:val="clear" w:color="auto" w:fill="auto"/>
        </w:rPr>
        <w:t>4) 残疾人福利性单位声明函</w:t>
      </w:r>
    </w:p>
    <w:p>
      <w:pPr>
        <w:numPr>
          <w:ilvl w:val="255"/>
          <w:numId w:val="0"/>
        </w:numPr>
        <w:spacing w:line="440" w:lineRule="exact"/>
        <w:ind w:left="420" w:left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w:t>
      </w:r>
      <w:r>
        <w:rPr>
          <w:rFonts w:hint="eastAsia" w:ascii="宋体" w:hAnsi="宋体" w:cs="宋体"/>
          <w:szCs w:val="21"/>
        </w:rPr>
        <w:t>申请退还投标保证金函</w:t>
      </w:r>
    </w:p>
    <w:p>
      <w:pPr>
        <w:spacing w:line="360" w:lineRule="auto"/>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szCs w:val="21"/>
        </w:rPr>
        <w:t>10.5</w:t>
      </w:r>
      <w:r>
        <w:rPr>
          <w:rFonts w:hint="eastAsia" w:asciiTheme="minorEastAsia" w:hAnsiTheme="minorEastAsia" w:eastAsiaTheme="minorEastAsia" w:cstheme="minorEastAsia"/>
          <w:b/>
          <w:kern w:val="0"/>
          <w:szCs w:val="21"/>
        </w:rPr>
        <w:t>特别提示：</w:t>
      </w:r>
    </w:p>
    <w:p>
      <w:pPr>
        <w:spacing w:line="360" w:lineRule="auto"/>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（1）</w:t>
      </w:r>
      <w:r>
        <w:rPr>
          <w:rFonts w:hint="eastAsia" w:asciiTheme="minorEastAsia" w:hAnsiTheme="minorEastAsia" w:eastAsiaTheme="minorEastAsia" w:cstheme="minorEastAsia"/>
          <w:b/>
          <w:szCs w:val="21"/>
        </w:rPr>
        <w:t>各投标人提交的投标文件应由技术标、商务标和报价标、以及资格及资信证明部分组成，投标人必须将技术标、商务标和报价标、以及资格及资信证明部分分别单独装订，分册密封投标，且</w:t>
      </w:r>
      <w:r>
        <w:rPr>
          <w:rFonts w:hint="eastAsia" w:ascii="宋体" w:hAnsi="宋体" w:cs="宋体"/>
          <w:b/>
          <w:bCs/>
          <w:szCs w:val="21"/>
        </w:rPr>
        <w:t>技术标的评审采用暗标式评审办法，即评标工作人员将没有标明投标人名称的技术文件副本进行编号后，交给评标委员会进行评审，技术标副本评审结果确定后打开正本核对各编号的投标人，并对正本进行评审确认。</w:t>
      </w:r>
      <w:r>
        <w:rPr>
          <w:rFonts w:hint="eastAsia" w:asciiTheme="minorEastAsia" w:hAnsiTheme="minorEastAsia" w:eastAsiaTheme="minorEastAsia" w:cstheme="minorEastAsia"/>
          <w:b/>
          <w:szCs w:val="21"/>
        </w:rPr>
        <w:t>技术标应采用白色A4幅面纸张含封面（有关图纸可以用A3幅面纸张）打印。副本</w:t>
      </w:r>
      <w:r>
        <w:rPr>
          <w:rFonts w:hint="eastAsia" w:ascii="宋体" w:hAnsi="宋体" w:cs="宋体"/>
          <w:b/>
          <w:bCs/>
          <w:szCs w:val="21"/>
        </w:rPr>
        <w:t>无需盖章，</w:t>
      </w:r>
      <w:r>
        <w:rPr>
          <w:rFonts w:hint="eastAsia" w:asciiTheme="minorEastAsia" w:hAnsiTheme="minorEastAsia" w:eastAsiaTheme="minorEastAsia" w:cstheme="minorEastAsia"/>
          <w:b/>
          <w:szCs w:val="21"/>
        </w:rPr>
        <w:t>所有内容均不得有体现投标人名称或其他可以判定投标人的标记；若不严格按照上述要求制作技术标，其投标文件将被视为无效投标，</w:t>
      </w:r>
      <w:r>
        <w:rPr>
          <w:rFonts w:hint="eastAsia" w:ascii="宋体" w:hAnsi="宋体" w:cs="宋体"/>
          <w:b/>
          <w:bCs/>
          <w:szCs w:val="21"/>
        </w:rPr>
        <w:t>技术标、</w:t>
      </w:r>
      <w:r>
        <w:rPr>
          <w:rFonts w:hint="eastAsia" w:asciiTheme="minorEastAsia" w:hAnsiTheme="minorEastAsia" w:eastAsiaTheme="minorEastAsia" w:cstheme="minorEastAsia"/>
          <w:b/>
          <w:szCs w:val="21"/>
        </w:rPr>
        <w:t>商务标、资格及资信证明部分中不得出现投标报价信息，否则该投标人的投标文件将被视为无效投标。</w:t>
      </w:r>
    </w:p>
    <w:p>
      <w:pPr>
        <w:spacing w:line="360" w:lineRule="auto"/>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（2）</w:t>
      </w:r>
      <w:r>
        <w:rPr>
          <w:rFonts w:hint="eastAsia" w:asciiTheme="minorEastAsia" w:hAnsiTheme="minorEastAsia" w:eastAsiaTheme="minorEastAsia" w:cstheme="minorEastAsia"/>
          <w:b/>
          <w:szCs w:val="21"/>
        </w:rPr>
        <w:t>投标人的投标文件中如开标一览表等凡是体现投标报价的文件资料均属于报价标，投标人在制作和分册装订、密封投标文件的过程中要十分注意，避免自己造成无效标的结果。</w:t>
      </w:r>
      <w:r>
        <w:rPr>
          <w:rFonts w:hint="eastAsia" w:asciiTheme="minorEastAsia" w:hAnsiTheme="minorEastAsia" w:eastAsiaTheme="minorEastAsia" w:cstheme="minorEastAsia"/>
          <w:b/>
          <w:kern w:val="0"/>
          <w:szCs w:val="21"/>
        </w:rPr>
        <w:t>具体装订要求详见本章“三、投标文件的编写”中“13.1投标文件的编制与装订要求”。</w:t>
      </w:r>
    </w:p>
    <w:p>
      <w:pPr>
        <w:pStyle w:val="2"/>
        <w:rPr>
          <w:rFonts w:asciiTheme="minorEastAsia" w:hAnsiTheme="minorEastAsia" w:eastAsiaTheme="minorEastAsia" w:cstheme="minorEastAsia"/>
          <w:b/>
          <w:kern w:val="0"/>
          <w:sz w:val="21"/>
          <w:szCs w:val="21"/>
          <w:shd w:val="clear" w:color="auto" w:fill="auto"/>
        </w:rPr>
      </w:pPr>
      <w:r>
        <w:rPr>
          <w:rFonts w:hint="eastAsia" w:asciiTheme="minorEastAsia" w:hAnsiTheme="minorEastAsia" w:eastAsiaTheme="minorEastAsia" w:cstheme="minorEastAsia"/>
          <w:b/>
          <w:kern w:val="0"/>
          <w:sz w:val="21"/>
          <w:szCs w:val="21"/>
          <w:shd w:val="clear" w:color="auto" w:fill="auto"/>
        </w:rPr>
        <w:t>（3）投标人应按照本招标文件“10.投标文件的组成”要求的组成节点编制投标文件，否则评标委员会将按照不利于投标人的内容进行认定。</w:t>
      </w:r>
    </w:p>
    <w:p>
      <w:pPr>
        <w:spacing w:line="400" w:lineRule="exact"/>
        <w:rPr>
          <w:rFonts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11. 投标有效期</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11.1投标文件从</w:t>
      </w:r>
      <w:r>
        <w:rPr>
          <w:rFonts w:hint="eastAsia" w:asciiTheme="minorEastAsia" w:hAnsiTheme="minorEastAsia" w:eastAsiaTheme="minorEastAsia" w:cstheme="minorEastAsia"/>
          <w:bCs/>
          <w:szCs w:val="21"/>
        </w:rPr>
        <w:t>投标人须知前附表</w:t>
      </w:r>
      <w:r>
        <w:rPr>
          <w:rFonts w:hint="eastAsia" w:asciiTheme="minorEastAsia" w:hAnsiTheme="minorEastAsia" w:eastAsiaTheme="minorEastAsia" w:cstheme="minorEastAsia"/>
          <w:szCs w:val="21"/>
        </w:rPr>
        <w:t>第4项所规定的投标截止期之后开始生效，在</w:t>
      </w:r>
      <w:r>
        <w:rPr>
          <w:rFonts w:hint="eastAsia" w:asciiTheme="minorEastAsia" w:hAnsiTheme="minorEastAsia" w:eastAsiaTheme="minorEastAsia" w:cstheme="minorEastAsia"/>
          <w:bCs/>
          <w:szCs w:val="21"/>
        </w:rPr>
        <w:t>投标人须知前附表</w:t>
      </w:r>
      <w:r>
        <w:rPr>
          <w:rFonts w:hint="eastAsia" w:asciiTheme="minorEastAsia" w:hAnsiTheme="minorEastAsia" w:eastAsiaTheme="minorEastAsia" w:cstheme="minorEastAsia"/>
          <w:szCs w:val="21"/>
        </w:rPr>
        <w:t>第3项所规定的期限内保持有效。有效期不足将导致其投标文件被拒绝。</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11.2特殊情况下采购代理机构可于投标有效期满之前书面要求投标人同意延长有效期，投标人应在采购代理机构规定的期限内以书面形式予以答复。投标人可以拒绝上述要求而其投标保证金可按规定予以退还。投标人答复不明确或者逾期未答复的，均视为拒绝上述要求。对于接受该要求的投标人，既不要求也不允许其修改投标文件，但将要求其相应延长投标保证金有效期，有关退还或不予退还投标保证金的规定在投标有效期延长期内继续有效。</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12. 投标保证金</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12.1 投标保证金为投标文件的组成部分之一。</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12.2 投标人应在提交投标文件之前向采购代理机构缴交投标人须知前附表第5项要求的投标保证金。</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12.3 投标保证金用于保护本次招标活动免受投标人的行为而引起的风险。</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12.4投标保证金以转账等非现金形式提交，不直接接受现金、现金存款。</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12.5 未按规定缴交投标保证金的投标，将被视为无效投标。</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12.6采购代理机构将在中标通知书发出之日起五个工作日内予以原额无息退还中标人以外的投标人的投标保证金。</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12.7在中标人支付所有招标服务费并签订合同后5个工作日内，中标人的投标保证金予以原额无息退还。</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12.8 投标保证金的有效期为投标有效期满后的30个日历日。</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12.9 发生以下情况之一的，投标保证金将不予退还：</w:t>
      </w:r>
    </w:p>
    <w:p>
      <w:pPr>
        <w:pStyle w:val="5"/>
        <w:snapToGrid w:val="0"/>
        <w:spacing w:line="400" w:lineRule="exact"/>
        <w:ind w:firstLine="0" w:firstLineChars="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⑴ 投标人在投标截止期后，投标有效期内撤回投标；</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⑵ 中标人未能做到按本须知第23条规定签订合同；</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⑶ 中标人未按投标人须知前附表规定缴纳招标服务费；</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⑷ 以他人名义投标或者以其他方式弄虚作假，骗取中标；</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⑸ 经核查，有严重违法失信行为记录的；</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⑹ 本招标文件中规定的其他没收投标保证金的情形。</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上述不予退还投标保证金的情况给招标采购单位造成损失的，还要承担赔偿责任。</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13. 投标文件的格式</w:t>
      </w:r>
    </w:p>
    <w:p>
      <w:pPr>
        <w:spacing w:line="420" w:lineRule="exact"/>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13.1投标文件的编制与装订要求：投标人须按本招标文件中第五章第一册“资格及资信证明部分”和第二册“技术标格式”、第三册“商务标格式”、第四册“报价标格式”要求规定的内容和顺序分别编制和单独装订投标文件：</w:t>
      </w:r>
      <w:r>
        <w:rPr>
          <w:rFonts w:hint="eastAsia" w:ascii="宋体" w:hAnsi="宋体" w:cs="宋体"/>
          <w:b/>
          <w:bCs/>
          <w:szCs w:val="21"/>
        </w:rPr>
        <w:t>纸质投标文件必须编制封面、目录、页码，以A4幅面纸张打印【技术标</w:t>
      </w:r>
      <w:r>
        <w:rPr>
          <w:rFonts w:hint="eastAsia" w:asciiTheme="minorEastAsia" w:hAnsiTheme="minorEastAsia" w:eastAsiaTheme="minorEastAsia" w:cstheme="minorEastAsia"/>
          <w:b/>
          <w:szCs w:val="21"/>
        </w:rPr>
        <w:t>采用白色A4幅面纸张含封面（有关图纸可以用A3幅面纸张）打印</w:t>
      </w:r>
      <w:r>
        <w:rPr>
          <w:rFonts w:hint="eastAsia" w:ascii="宋体" w:hAnsi="宋体" w:cs="宋体"/>
          <w:b/>
          <w:bCs/>
          <w:szCs w:val="21"/>
        </w:rPr>
        <w:t>】、胶装成册，投标文件胶装必须为永久性的、页面不可抽取、不得有活动页、无破坏不可拆分</w:t>
      </w:r>
      <w:r>
        <w:rPr>
          <w:rFonts w:hint="eastAsia" w:asciiTheme="minorEastAsia" w:hAnsiTheme="minorEastAsia" w:eastAsiaTheme="minorEastAsia" w:cstheme="minorEastAsia"/>
          <w:b/>
          <w:szCs w:val="21"/>
          <w:shd w:val="pct10" w:color="auto" w:fill="FFFFFF"/>
        </w:rPr>
        <w:t>，数量为资格及资信证明部分正本1份，副本</w:t>
      </w:r>
      <w:r>
        <w:rPr>
          <w:rFonts w:hint="eastAsia" w:asciiTheme="minorEastAsia" w:hAnsiTheme="minorEastAsia" w:eastAsiaTheme="minorEastAsia" w:cstheme="minorEastAsia"/>
          <w:b/>
          <w:szCs w:val="21"/>
          <w:shd w:val="pct10" w:color="auto" w:fill="FFFFFF"/>
          <w:lang w:val="en-US" w:eastAsia="zh-CN"/>
        </w:rPr>
        <w:t>7</w:t>
      </w:r>
      <w:r>
        <w:rPr>
          <w:rFonts w:hint="eastAsia" w:asciiTheme="minorEastAsia" w:hAnsiTheme="minorEastAsia" w:eastAsiaTheme="minorEastAsia" w:cstheme="minorEastAsia"/>
          <w:b/>
          <w:szCs w:val="21"/>
          <w:shd w:val="pct10" w:color="auto" w:fill="FFFFFF"/>
        </w:rPr>
        <w:t>份；报价部分正本1份、副本</w:t>
      </w:r>
      <w:r>
        <w:rPr>
          <w:rFonts w:hint="eastAsia" w:asciiTheme="minorEastAsia" w:hAnsiTheme="minorEastAsia" w:eastAsiaTheme="minorEastAsia" w:cstheme="minorEastAsia"/>
          <w:b/>
          <w:szCs w:val="21"/>
          <w:shd w:val="pct10" w:color="auto" w:fill="FFFFFF"/>
          <w:lang w:val="en-US" w:eastAsia="zh-CN"/>
        </w:rPr>
        <w:t>7</w:t>
      </w:r>
      <w:r>
        <w:rPr>
          <w:rFonts w:hint="eastAsia" w:asciiTheme="minorEastAsia" w:hAnsiTheme="minorEastAsia" w:eastAsiaTheme="minorEastAsia" w:cstheme="minorEastAsia"/>
          <w:b/>
          <w:szCs w:val="21"/>
          <w:shd w:val="pct10" w:color="auto" w:fill="FFFFFF"/>
        </w:rPr>
        <w:t>份；技术部分正本1份，副本</w:t>
      </w:r>
      <w:r>
        <w:rPr>
          <w:rFonts w:hint="eastAsia" w:asciiTheme="minorEastAsia" w:hAnsiTheme="minorEastAsia" w:eastAsiaTheme="minorEastAsia" w:cstheme="minorEastAsia"/>
          <w:b/>
          <w:szCs w:val="21"/>
          <w:shd w:val="pct10" w:color="auto" w:fill="FFFFFF"/>
          <w:lang w:val="en-US" w:eastAsia="zh-CN"/>
        </w:rPr>
        <w:t>7</w:t>
      </w:r>
      <w:r>
        <w:rPr>
          <w:rFonts w:hint="eastAsia" w:asciiTheme="minorEastAsia" w:hAnsiTheme="minorEastAsia" w:eastAsiaTheme="minorEastAsia" w:cstheme="minorEastAsia"/>
          <w:b/>
          <w:szCs w:val="21"/>
          <w:shd w:val="pct10" w:color="auto" w:fill="FFFFFF"/>
        </w:rPr>
        <w:t>份；商务部分正本1份，副本</w:t>
      </w:r>
      <w:r>
        <w:rPr>
          <w:rFonts w:hint="eastAsia" w:asciiTheme="minorEastAsia" w:hAnsiTheme="minorEastAsia" w:eastAsiaTheme="minorEastAsia" w:cstheme="minorEastAsia"/>
          <w:b/>
          <w:szCs w:val="21"/>
          <w:shd w:val="pct10" w:color="auto" w:fill="FFFFFF"/>
          <w:lang w:val="en-US" w:eastAsia="zh-CN"/>
        </w:rPr>
        <w:t>7</w:t>
      </w:r>
      <w:r>
        <w:rPr>
          <w:rFonts w:hint="eastAsia" w:asciiTheme="minorEastAsia" w:hAnsiTheme="minorEastAsia" w:eastAsiaTheme="minorEastAsia" w:cstheme="minorEastAsia"/>
          <w:b/>
          <w:szCs w:val="21"/>
          <w:shd w:val="pct10" w:color="auto" w:fill="FFFFFF"/>
        </w:rPr>
        <w:t>份。</w:t>
      </w:r>
      <w:r>
        <w:rPr>
          <w:rFonts w:hint="eastAsia" w:ascii="宋体" w:hAnsi="宋体" w:cs="宋体"/>
          <w:b/>
          <w:bCs/>
          <w:color w:val="000000"/>
          <w:szCs w:val="21"/>
        </w:rPr>
        <w:t>投标人必须将加盖公章的投标文件正本全部内容扫描成电子文件（U盘或光盘，无病毒），U盘或光盘必须标注供应商名称，其中所有文件不做压缩处理、不设密码，与投标文件报价部分一同封装提交。</w:t>
      </w:r>
      <w:r>
        <w:rPr>
          <w:rFonts w:hint="eastAsia" w:asciiTheme="minorEastAsia" w:hAnsiTheme="minorEastAsia" w:eastAsiaTheme="minorEastAsia" w:cstheme="minorEastAsia"/>
          <w:b/>
          <w:szCs w:val="21"/>
          <w:shd w:val="pct10" w:color="auto" w:fill="FFFFFF"/>
        </w:rPr>
        <w:t>正本必须用A4幅面纸张打印</w:t>
      </w:r>
      <w:r>
        <w:rPr>
          <w:rFonts w:hint="eastAsia" w:ascii="宋体" w:hAnsi="宋体" w:cs="宋体"/>
          <w:b/>
          <w:bCs/>
          <w:szCs w:val="21"/>
        </w:rPr>
        <w:t>【技术标正本</w:t>
      </w:r>
      <w:r>
        <w:rPr>
          <w:rFonts w:hint="eastAsia" w:asciiTheme="minorEastAsia" w:hAnsiTheme="minorEastAsia" w:eastAsiaTheme="minorEastAsia" w:cstheme="minorEastAsia"/>
          <w:b/>
          <w:szCs w:val="21"/>
        </w:rPr>
        <w:t>采用白色A4幅面纸张含封面（有关图纸可以用A3幅面纸张）打印</w:t>
      </w:r>
      <w:r>
        <w:rPr>
          <w:rFonts w:hint="eastAsia" w:ascii="宋体" w:hAnsi="宋体" w:cs="宋体"/>
          <w:b/>
          <w:bCs/>
          <w:szCs w:val="21"/>
        </w:rPr>
        <w:t>】</w:t>
      </w:r>
      <w:r>
        <w:rPr>
          <w:rFonts w:hint="eastAsia" w:asciiTheme="minorEastAsia" w:hAnsiTheme="minorEastAsia" w:eastAsiaTheme="minorEastAsia" w:cstheme="minorEastAsia"/>
          <w:b/>
          <w:szCs w:val="21"/>
          <w:shd w:val="pct10" w:color="auto" w:fill="FFFFFF"/>
        </w:rPr>
        <w:t>，副本（除技术标副本外）可以用正本的完整复印件。正、副本均须胶装装订成册，加盖骑缝章(或每页盖章)。封面须标明“正本”、“副本”字样。正本与副本如有不一致，则以正本为准。</w:t>
      </w:r>
      <w:r>
        <w:rPr>
          <w:rFonts w:hint="eastAsia" w:ascii="宋体" w:hAnsi="宋体" w:cs="宋体"/>
          <w:b/>
          <w:bCs/>
          <w:szCs w:val="21"/>
        </w:rPr>
        <w:t>技术标的评审采用暗标式评审办法，即评标工作人员将没有标明投标人名称的技术文件副本进行编号后，交给评标委员会进行评审，技术标副本评审结果确定后打开正本核对各编号的投标人，并对正本进行评审确认。技术标副本无需盖章，</w:t>
      </w:r>
      <w:r>
        <w:rPr>
          <w:rFonts w:hint="eastAsia" w:asciiTheme="minorEastAsia" w:hAnsiTheme="minorEastAsia" w:eastAsiaTheme="minorEastAsia" w:cstheme="minorEastAsia"/>
          <w:b/>
          <w:szCs w:val="21"/>
        </w:rPr>
        <w:t>所有内容均不得有体现投标人名称或其他可以判定投标人的标记</w:t>
      </w:r>
      <w:r>
        <w:rPr>
          <w:rFonts w:hint="eastAsia" w:ascii="宋体" w:hAnsi="宋体" w:cs="宋体"/>
          <w:b/>
          <w:bCs/>
          <w:szCs w:val="21"/>
        </w:rPr>
        <w:t>。</w:t>
      </w:r>
      <w:r>
        <w:rPr>
          <w:rFonts w:hint="eastAsia" w:asciiTheme="minorEastAsia" w:hAnsiTheme="minorEastAsia" w:eastAsiaTheme="minorEastAsia" w:cstheme="minorEastAsia"/>
          <w:b/>
          <w:szCs w:val="21"/>
          <w:shd w:val="pct10" w:color="auto" w:fill="FFFFFF"/>
        </w:rPr>
        <w:t>（请各投标人特别注意）</w:t>
      </w:r>
    </w:p>
    <w:p>
      <w:pPr>
        <w:spacing w:line="420" w:lineRule="exact"/>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13.2投标文件应由投标人的单位负责人或者其授权代表签名和加盖公章，如由后者签名，应提供“单位负责人授权书”。</w:t>
      </w:r>
    </w:p>
    <w:p>
      <w:pPr>
        <w:spacing w:line="39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13.3本次采购设备使用的报价货币为人民币。</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13.4投标人应提交证明其拟供服务符合招标文件要求的技术响应文件，该文件可以是文字资料、图纸和数据，并须提供服务主要技术性能的详细描述。</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13.5投标文件的正本和全部副本均应使用不能擦去的墨料或墨水打印、书写或复印，并由单位负责人或其授权代表签署，盖投标人公章。</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13.6全套投标文件应无涂改和行间插字，除非这些改动是根据采购代理机构的指示进行的，或者是为改正投标人造成的必须修改的错误而进行的。有改动时，修改处应由授权代表签署证明或加盖校正章。 </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13.7未按本须知规定的格式填写投标文件、投标文件字迹模糊不清的，其投标将被拒绝。</w:t>
      </w:r>
    </w:p>
    <w:p>
      <w:pPr>
        <w:pStyle w:val="50"/>
        <w:spacing w:line="400" w:lineRule="exact"/>
        <w:jc w:val="center"/>
        <w:outlineLvl w:val="9"/>
        <w:rPr>
          <w:rFonts w:asciiTheme="minorEastAsia" w:hAnsiTheme="minorEastAsia" w:eastAsiaTheme="minorEastAsia" w:cstheme="minorEastAsia"/>
          <w:b/>
          <w:bCs/>
          <w:sz w:val="21"/>
          <w:szCs w:val="21"/>
        </w:rPr>
      </w:pPr>
    </w:p>
    <w:p>
      <w:pPr>
        <w:spacing w:line="400" w:lineRule="exact"/>
        <w:jc w:val="center"/>
        <w:outlineLvl w:val="1"/>
        <w:rPr>
          <w:rFonts w:asciiTheme="minorEastAsia" w:hAnsiTheme="minorEastAsia" w:eastAsiaTheme="minorEastAsia" w:cstheme="minorEastAsia"/>
          <w:b/>
          <w:szCs w:val="21"/>
        </w:rPr>
      </w:pPr>
      <w:bookmarkStart w:id="31" w:name="_Toc9381"/>
      <w:bookmarkStart w:id="32" w:name="_Toc16691"/>
      <w:bookmarkStart w:id="33" w:name="_Toc8981874"/>
      <w:bookmarkStart w:id="34" w:name="_Toc14460"/>
      <w:bookmarkStart w:id="35" w:name="_Toc31300"/>
      <w:bookmarkStart w:id="36" w:name="_Toc361210672"/>
      <w:r>
        <w:rPr>
          <w:rFonts w:hint="eastAsia" w:asciiTheme="minorEastAsia" w:hAnsiTheme="minorEastAsia" w:eastAsiaTheme="minorEastAsia" w:cstheme="minorEastAsia"/>
          <w:b/>
          <w:szCs w:val="21"/>
        </w:rPr>
        <w:t>四、投标文件的提交</w:t>
      </w:r>
      <w:bookmarkEnd w:id="31"/>
      <w:bookmarkEnd w:id="32"/>
      <w:bookmarkEnd w:id="33"/>
      <w:bookmarkEnd w:id="34"/>
      <w:bookmarkEnd w:id="35"/>
      <w:bookmarkEnd w:id="36"/>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14.投标文件的密封、标记和递交</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14.1投标人应将投标文件技术标正本、商务标正本、报价标正本、资格及资信证明部分正本分别用密封袋单独密封，</w:t>
      </w:r>
      <w:r>
        <w:rPr>
          <w:rFonts w:hint="eastAsia" w:ascii="宋体" w:hAnsi="宋体" w:cs="宋体"/>
          <w:b/>
          <w:szCs w:val="21"/>
        </w:rPr>
        <w:t>电子文件随报价部分正本一起密封，</w:t>
      </w:r>
      <w:r>
        <w:rPr>
          <w:rFonts w:hint="eastAsia" w:asciiTheme="minorEastAsia" w:hAnsiTheme="minorEastAsia" w:eastAsiaTheme="minorEastAsia" w:cstheme="minorEastAsia"/>
          <w:b/>
          <w:szCs w:val="21"/>
        </w:rPr>
        <w:t>全部副本也分别用密封袋密封，并在封口处加盖骑缝公章，标明招标编号、投标人名称、项目名称及“正本”或“副本”字样。技术标、商务标、报价标、资格及资信证明部分投标文件未按照本招标文件要求密封将导致投标被拒绝。</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14.2 每一信封密封处应注明“于  2020年  月  日   午     之前（指投标邀请中规定的开标日期及时间）不准启封”的字样，并加盖投标人公章。</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14.3如果未按上述规定进行密封和标记，采购代理机构将不予接收该投标文件。</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14.4投标文件应在投标邀请中规定的截止时间前送达，迟到的投标文件为无效投标文件, 将被拒收。</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14.5投标人在投标截止时间前，可以对所提交的投标文件进行修改或者撤回，并书面通知采购代理机构。修改的内容和撤回通知应当按本须知要求签署、盖章、密封，并作为投标文件的组成部分。</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14.6投标人在投标截止期后不得修改、撤回投标文件。投标人在投标截止期后修改投标文件的，其投标被拒绝。</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14.7投标截止时间结束后参加投标的投标人不足三家的，本次招标程序终止，除采购任务取消情形外，招标采购单位将依法重新组织招标或者采取其他方式采购。</w:t>
      </w:r>
    </w:p>
    <w:p>
      <w:pPr>
        <w:spacing w:line="400" w:lineRule="exact"/>
        <w:rPr>
          <w:rFonts w:asciiTheme="minorEastAsia" w:hAnsiTheme="minorEastAsia" w:eastAsiaTheme="minorEastAsia" w:cstheme="minorEastAsia"/>
          <w:szCs w:val="21"/>
        </w:rPr>
      </w:pPr>
    </w:p>
    <w:p>
      <w:pPr>
        <w:spacing w:line="420" w:lineRule="exact"/>
        <w:jc w:val="center"/>
        <w:outlineLvl w:val="1"/>
        <w:rPr>
          <w:rFonts w:asciiTheme="minorEastAsia" w:hAnsiTheme="minorEastAsia" w:eastAsiaTheme="minorEastAsia" w:cstheme="minorEastAsia"/>
          <w:b/>
          <w:szCs w:val="21"/>
        </w:rPr>
      </w:pPr>
      <w:bookmarkStart w:id="37" w:name="_Toc5430"/>
      <w:bookmarkStart w:id="38" w:name="_Toc11488"/>
      <w:bookmarkStart w:id="39" w:name="_Toc8981875"/>
      <w:bookmarkStart w:id="40" w:name="_Toc23299"/>
      <w:bookmarkStart w:id="41" w:name="_Toc27399"/>
      <w:r>
        <w:rPr>
          <w:rFonts w:hint="eastAsia" w:asciiTheme="minorEastAsia" w:hAnsiTheme="minorEastAsia" w:eastAsiaTheme="minorEastAsia" w:cstheme="minorEastAsia"/>
          <w:b/>
          <w:szCs w:val="21"/>
        </w:rPr>
        <w:t>五、投标文件的评估和比较</w:t>
      </w:r>
      <w:bookmarkEnd w:id="37"/>
      <w:bookmarkEnd w:id="38"/>
      <w:bookmarkEnd w:id="39"/>
      <w:bookmarkEnd w:id="40"/>
      <w:bookmarkEnd w:id="41"/>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15．开标、评标时间</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15.1 在投标人须知前附表中所规定的时间、地点开标。</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15.2开标由采购代理机构主持，采购人、投标人和有关方面代表参加。所有投标人代表（必须与投标文件有权签名人一致）应参加开标会，并签到。</w:t>
      </w:r>
    </w:p>
    <w:p>
      <w:pPr>
        <w:pStyle w:val="53"/>
        <w:spacing w:line="400" w:lineRule="atLeast"/>
        <w:rPr>
          <w:rFonts w:asciiTheme="minorEastAsia" w:hAnsiTheme="minorEastAsia" w:eastAsiaTheme="minorEastAsia" w:cstheme="minorEastAsia"/>
        </w:rPr>
      </w:pPr>
      <w:r>
        <w:rPr>
          <w:rFonts w:hint="eastAsia" w:asciiTheme="minorEastAsia" w:hAnsiTheme="minorEastAsia" w:eastAsiaTheme="minorEastAsia" w:cstheme="minorEastAsia"/>
        </w:rPr>
        <w:t>15.3开标时，由采购人监督人员、投标人推荐代表和投标人授权代表检查投标文件的密封情况，对符合密封要求的投标文件按照提交投标文件时间的先后顺序（或者逆顺序）当场逐一拆封，由开标会主持人宣唱并记录各投标人的报价，唱标内容为“开标一览表”内容。采购代理机构对唱标内容作开标记录，由投标人代表签名确认。</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15.4开标时，各投标人授权代表须进行投标文件密封性检验与签名确认。</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15.5</w:t>
      </w:r>
      <w:r>
        <w:rPr>
          <w:rFonts w:hint="eastAsia" w:ascii="宋体" w:hAnsi="宋体"/>
          <w:szCs w:val="21"/>
        </w:rPr>
        <w:t>开标大会唱标结束后，</w:t>
      </w:r>
      <w:r>
        <w:rPr>
          <w:rFonts w:hint="eastAsia" w:ascii="宋体" w:hAnsi="宋体"/>
          <w:color w:val="393939"/>
          <w:szCs w:val="21"/>
        </w:rPr>
        <w:t>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53"/>
        <w:spacing w:line="400" w:lineRule="atLeast"/>
        <w:rPr>
          <w:rFonts w:ascii="宋体" w:hAnsi="宋体"/>
        </w:rPr>
      </w:pPr>
      <w:r>
        <w:rPr>
          <w:rFonts w:hint="eastAsia" w:ascii="宋体" w:hAnsi="宋体"/>
        </w:rPr>
        <w:t>15.6</w:t>
      </w:r>
      <w:r>
        <w:rPr>
          <w:rFonts w:hint="eastAsia" w:ascii="宋体" w:hAnsi="宋体"/>
          <w:color w:val="393939"/>
        </w:rPr>
        <w:t>投标人代表对开标过程和开标记录有疑义，以及认为采购人（采购代理机构）相关工作人员有需要回避情形的，应当场提出询问或回避申请。否则，视为投标人对开标过程和开标记录予以认可。</w:t>
      </w:r>
    </w:p>
    <w:p>
      <w:pPr>
        <w:pStyle w:val="53"/>
        <w:rPr>
          <w:rFonts w:ascii="宋体" w:hAnsi="宋体"/>
        </w:rPr>
      </w:pPr>
      <w:r>
        <w:rPr>
          <w:rFonts w:hint="eastAsia" w:ascii="宋体" w:hAnsi="宋体"/>
        </w:rPr>
        <w:t>15.7</w:t>
      </w:r>
      <w:r>
        <w:rPr>
          <w:rFonts w:hint="eastAsia" w:ascii="宋体" w:hAnsi="宋体"/>
          <w:color w:val="393939"/>
        </w:rPr>
        <w:t>若投标人未参加开标会（包括但不限于投标人派出的人员不是投标人代表），视同其对开标过程和开标记录予以认可。</w:t>
      </w:r>
    </w:p>
    <w:p>
      <w:pPr>
        <w:pStyle w:val="29"/>
        <w:spacing w:before="76" w:beforeAutospacing="0" w:after="76" w:afterAutospacing="0"/>
        <w:ind w:left="-362" w:right="-362" w:firstLine="480"/>
        <w:rPr>
          <w:rFonts w:cs="Times New Roman"/>
          <w:kern w:val="2"/>
          <w:sz w:val="21"/>
          <w:szCs w:val="21"/>
        </w:rPr>
      </w:pPr>
      <w:r>
        <w:rPr>
          <w:rStyle w:val="34"/>
          <w:rFonts w:hint="eastAsia" w:cs="Times New Roman"/>
          <w:b w:val="0"/>
          <w:color w:val="393939"/>
          <w:kern w:val="2"/>
          <w:sz w:val="21"/>
          <w:szCs w:val="21"/>
        </w:rPr>
        <w:t>※若出现</w:t>
      </w:r>
      <w:r>
        <w:rPr>
          <w:rFonts w:hint="eastAsia" w:cs="Times New Roman"/>
          <w:kern w:val="2"/>
          <w:sz w:val="21"/>
          <w:szCs w:val="21"/>
        </w:rPr>
        <w:t>上述</w:t>
      </w:r>
      <w:r>
        <w:rPr>
          <w:rStyle w:val="34"/>
          <w:rFonts w:hint="eastAsia" w:cs="Times New Roman"/>
          <w:b w:val="0"/>
          <w:color w:val="393939"/>
          <w:kern w:val="2"/>
          <w:sz w:val="21"/>
          <w:szCs w:val="21"/>
        </w:rPr>
        <w:t>第</w:t>
      </w:r>
      <w:r>
        <w:rPr>
          <w:rFonts w:hint="eastAsia" w:cs="Times New Roman"/>
          <w:kern w:val="2"/>
          <w:sz w:val="21"/>
          <w:szCs w:val="21"/>
        </w:rPr>
        <w:t>15.5</w:t>
      </w:r>
      <w:r>
        <w:rPr>
          <w:rStyle w:val="34"/>
          <w:rFonts w:hint="eastAsia" w:cs="Times New Roman"/>
          <w:b w:val="0"/>
          <w:color w:val="393939"/>
          <w:kern w:val="2"/>
          <w:sz w:val="21"/>
          <w:szCs w:val="21"/>
        </w:rPr>
        <w:t>、</w:t>
      </w:r>
      <w:r>
        <w:rPr>
          <w:rFonts w:hint="eastAsia" w:cs="Times New Roman"/>
          <w:kern w:val="2"/>
          <w:sz w:val="21"/>
          <w:szCs w:val="21"/>
        </w:rPr>
        <w:t>15.6</w:t>
      </w:r>
      <w:r>
        <w:rPr>
          <w:rStyle w:val="34"/>
          <w:rFonts w:hint="eastAsia" w:cs="Times New Roman"/>
          <w:b w:val="0"/>
          <w:color w:val="393939"/>
          <w:kern w:val="2"/>
          <w:sz w:val="21"/>
          <w:szCs w:val="21"/>
        </w:rPr>
        <w:t>、</w:t>
      </w:r>
      <w:r>
        <w:rPr>
          <w:rFonts w:hint="eastAsia" w:cs="Times New Roman"/>
          <w:kern w:val="2"/>
          <w:sz w:val="21"/>
          <w:szCs w:val="21"/>
        </w:rPr>
        <w:t>15.7</w:t>
      </w:r>
      <w:r>
        <w:rPr>
          <w:rStyle w:val="34"/>
          <w:rFonts w:hint="eastAsia" w:cs="Times New Roman"/>
          <w:b w:val="0"/>
          <w:color w:val="393939"/>
          <w:kern w:val="2"/>
          <w:sz w:val="21"/>
          <w:szCs w:val="21"/>
        </w:rPr>
        <w:t>款规定情形之一</w:t>
      </w:r>
      <w:r>
        <w:rPr>
          <w:rFonts w:hint="eastAsia" w:cs="Times New Roman"/>
          <w:color w:val="393939"/>
          <w:kern w:val="2"/>
          <w:sz w:val="21"/>
          <w:szCs w:val="21"/>
        </w:rPr>
        <w:t>，</w:t>
      </w:r>
      <w:r>
        <w:rPr>
          <w:rStyle w:val="34"/>
          <w:rFonts w:hint="eastAsia" w:cs="Times New Roman"/>
          <w:b w:val="0"/>
          <w:color w:val="393939"/>
          <w:kern w:val="2"/>
          <w:sz w:val="21"/>
          <w:szCs w:val="21"/>
        </w:rPr>
        <w:t>则投标人不得在开标会后就开标过程和开标记录涉及或可能涉及的有关事由（包括但不限于：“投标报价”、“投标文件的格式”、“投标文件的提交”、“投标文件的补充、修改或撤回”等）向</w:t>
      </w:r>
      <w:r>
        <w:rPr>
          <w:rFonts w:hint="eastAsia" w:cs="Times New Roman"/>
          <w:color w:val="393939"/>
          <w:kern w:val="2"/>
          <w:sz w:val="21"/>
          <w:szCs w:val="21"/>
        </w:rPr>
        <w:t>福建省智信招标有限公司</w:t>
      </w:r>
      <w:r>
        <w:rPr>
          <w:rStyle w:val="34"/>
          <w:rFonts w:hint="eastAsia" w:cs="Times New Roman"/>
          <w:b w:val="0"/>
          <w:color w:val="393939"/>
          <w:kern w:val="2"/>
          <w:sz w:val="21"/>
          <w:szCs w:val="21"/>
        </w:rPr>
        <w:t>提出任何疑义或要求（包括质疑）。</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16.资格审查</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16.1开标结束后，福建省智信招标有限公司和采购人负责资格审查小组的组建及资格审查工作的组织。</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16.2资格审查小组由3人组成，并负责具体审查事务，其中：由采购人派出的采购人代表至少1人，由福建省智信招标有限公司派出的工作人员至少1人，其余1人可为采购人代表或福建省智信招标有限公司工作人员。</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16.3资格审查的依据是招标文件和投标文件（资格及资信证明部分）。</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16.4资格审查的范围及内容：详见《投标人须知前附表》中“资格标准”的要求投标文件（资格及资信证明部分）；</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16.5投标人出现不符合《投标人须知前附表》中“资格标准”要求的，资格审查不合格，按无效投标处理。</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16.6若本项目接受联合体投标且投标人为联合体，联合体中有同类资质的供应商按照联合体分工承担相同工作的，应先按照资质等级较低的供应商确定资质等级，再按照上述规定进行资格审查。</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16.7资格审查情况不得私自外泄，有关信息由福建省智信招标有限公司统一对外发布。</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16.8资格审查合格的投标人不足三家的，不进行评标。同时，本次采购活动终止，采购人将依法组织后续采购活动（包括但不限于：重新招标、采用其他方式采购、终止采购等）。</w:t>
      </w:r>
    </w:p>
    <w:p>
      <w:pPr>
        <w:tabs>
          <w:tab w:val="left" w:pos="3330"/>
        </w:tabs>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17．评标委员会</w:t>
      </w:r>
    </w:p>
    <w:p>
      <w:pPr>
        <w:spacing w:line="400" w:lineRule="exact"/>
        <w:rPr>
          <w:rFonts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rPr>
        <w:t>17.1采购代理机构根据招标货物和服务的特点依法组建评标委员</w:t>
      </w:r>
      <w:r>
        <w:rPr>
          <w:rFonts w:hint="eastAsia" w:asciiTheme="minorEastAsia" w:hAnsiTheme="minorEastAsia" w:eastAsiaTheme="minorEastAsia" w:cstheme="minorEastAsia"/>
          <w:szCs w:val="21"/>
          <w:highlight w:val="none"/>
        </w:rPr>
        <w:t>会。评标委员会由专家库产生的评标专家</w:t>
      </w:r>
      <w:r>
        <w:rPr>
          <w:rFonts w:hint="eastAsia" w:asciiTheme="minorEastAsia" w:hAnsiTheme="minorEastAsia" w:eastAsiaTheme="minorEastAsia" w:cstheme="minorEastAsia"/>
          <w:szCs w:val="21"/>
          <w:highlight w:val="none"/>
          <w:lang w:val="en-US" w:eastAsia="zh-CN"/>
        </w:rPr>
        <w:t>共7</w:t>
      </w:r>
      <w:r>
        <w:rPr>
          <w:rFonts w:hint="eastAsia" w:asciiTheme="minorEastAsia" w:hAnsiTheme="minorEastAsia" w:eastAsiaTheme="minorEastAsia" w:cstheme="minorEastAsia"/>
          <w:szCs w:val="21"/>
          <w:highlight w:val="none"/>
        </w:rPr>
        <w:t>人。</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highlight w:val="none"/>
        </w:rPr>
        <w:t>17.2在开标后的适当时间里由评标委员会负责具体评标事务，并按照下列原</w:t>
      </w:r>
      <w:r>
        <w:rPr>
          <w:rFonts w:hint="eastAsia" w:asciiTheme="minorEastAsia" w:hAnsiTheme="minorEastAsia" w:eastAsiaTheme="minorEastAsia" w:cstheme="minorEastAsia"/>
          <w:szCs w:val="21"/>
        </w:rPr>
        <w:t>则依法独立履行有关职责：</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（1）评标应保护国家利益、社会公共利益和各方当事人合法权益，提高采购效益，保证项目质量。</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（2）评标应遵循公平、公正、科学、严谨和择优原则。</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（3）评标的依据是招标文件和投标文件。</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（4）应按照招标文件规定推荐中标候选人或确定中标人。</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（5）评标应遵守下列评标纪律：</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①评标情况不得私自外泄，有关信息由福建省智信招标有限公司统一对外发布。</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②对福建省智信招标有限公司或投标人提供的要求保密的资料，不得摘记翻印和外传。</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③不得收受投标人或有关人员的任何礼物，不得串联鼓动其他人袒护某投标人。若与投标人存在利害关系，则应主动声明并回避。</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④全体评委应按照招标文件规定进行评标，一切认定事项应查有实据且不得弄虚作假。</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⑤评标中应充分发扬民主，推荐中标候选人或确定中标人后要服从评标报告。</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※对违反评标纪律的评委，将取消其评委资格，对评标工作造成严重损失者将予以通报批评乃至追究法律责任。</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18. 投标文件的初审</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对所有投标人的评估，都采用相同的程序和标准。评议过程将严格按照招标文件的要求和条件进行。</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有关投标文件的审查、澄清、评估和比较以及推荐中标候选人的一切情况都不得透露给任一投标人或与上述评标工作无关的人员。</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投标人任何试图影响评委会对投标文件的评估、比较或者推荐候选人的行为，都将导致其投标被拒绝，并被没收投标保证金。</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18.1评委会将对投标文件进行检查，以确定投标文件是否完整、有无计算上的错误、是否提交了投标保证金、文件是否已正确签署。 </w:t>
      </w:r>
    </w:p>
    <w:p>
      <w:pPr>
        <w:spacing w:line="400" w:lineRule="exact"/>
        <w:rPr>
          <w:rFonts w:ascii="宋体" w:hAnsi="宋体"/>
          <w:szCs w:val="21"/>
        </w:rPr>
      </w:pPr>
      <w:r>
        <w:rPr>
          <w:rFonts w:hint="eastAsia" w:asciiTheme="minorEastAsia" w:hAnsiTheme="minorEastAsia" w:eastAsiaTheme="minorEastAsia" w:cstheme="minorEastAsia"/>
          <w:szCs w:val="21"/>
        </w:rPr>
        <w:t xml:space="preserve">18.2 </w:t>
      </w:r>
      <w:r>
        <w:rPr>
          <w:rFonts w:ascii="宋体" w:hAnsi="宋体"/>
          <w:szCs w:val="21"/>
        </w:rPr>
        <w:t>投标文件报价出现前后不一致的，除招标文件另有规定外，按照下列规定修正：</w:t>
      </w:r>
    </w:p>
    <w:p>
      <w:pPr>
        <w:spacing w:line="400" w:lineRule="exact"/>
        <w:rPr>
          <w:rFonts w:ascii="宋体" w:hAnsi="宋体"/>
          <w:szCs w:val="21"/>
        </w:rPr>
      </w:pPr>
      <w:r>
        <w:rPr>
          <w:rFonts w:hint="eastAsia" w:ascii="宋体" w:hAnsi="宋体"/>
          <w:szCs w:val="21"/>
        </w:rPr>
        <w:t>①</w:t>
      </w:r>
      <w:r>
        <w:rPr>
          <w:rFonts w:ascii="宋体" w:hAnsi="宋体"/>
          <w:szCs w:val="21"/>
        </w:rPr>
        <w:t>开标一览表内容与投标文件中相应内容不一致的，以开标一览表为准；</w:t>
      </w:r>
    </w:p>
    <w:p>
      <w:pPr>
        <w:spacing w:line="400" w:lineRule="exact"/>
        <w:rPr>
          <w:rFonts w:ascii="宋体" w:hAnsi="宋体"/>
          <w:szCs w:val="21"/>
        </w:rPr>
      </w:pPr>
      <w:r>
        <w:rPr>
          <w:rFonts w:hint="eastAsia" w:ascii="宋体" w:hAnsi="宋体"/>
          <w:szCs w:val="21"/>
        </w:rPr>
        <w:t>②</w:t>
      </w:r>
      <w:r>
        <w:rPr>
          <w:rFonts w:ascii="宋体" w:hAnsi="宋体"/>
          <w:szCs w:val="21"/>
        </w:rPr>
        <w:t>大写金额和小写金额不一致的，以大写金额为准；</w:t>
      </w:r>
    </w:p>
    <w:p>
      <w:pPr>
        <w:spacing w:line="400" w:lineRule="exact"/>
        <w:rPr>
          <w:rFonts w:ascii="宋体" w:hAnsi="宋体"/>
          <w:szCs w:val="21"/>
        </w:rPr>
      </w:pPr>
      <w:r>
        <w:rPr>
          <w:rFonts w:hint="eastAsia" w:ascii="宋体" w:hAnsi="宋体"/>
          <w:szCs w:val="21"/>
        </w:rPr>
        <w:t>③</w:t>
      </w:r>
      <w:r>
        <w:rPr>
          <w:rFonts w:ascii="宋体" w:hAnsi="宋体"/>
          <w:szCs w:val="21"/>
        </w:rPr>
        <w:t>单价金额小数点或百分比有明显错位的，以开标一览表的总价为准，并修改单价；</w:t>
      </w:r>
    </w:p>
    <w:p>
      <w:pPr>
        <w:spacing w:line="400" w:lineRule="exact"/>
        <w:rPr>
          <w:rFonts w:ascii="宋体" w:hAnsi="宋体"/>
          <w:szCs w:val="21"/>
        </w:rPr>
      </w:pPr>
      <w:r>
        <w:rPr>
          <w:rFonts w:hint="eastAsia" w:ascii="宋体" w:hAnsi="宋体"/>
          <w:szCs w:val="21"/>
        </w:rPr>
        <w:t>④</w:t>
      </w:r>
      <w:r>
        <w:rPr>
          <w:rFonts w:ascii="宋体" w:hAnsi="宋体"/>
          <w:szCs w:val="21"/>
        </w:rPr>
        <w:t>总价金额与按照单价汇总金额不一致的，以单价金额计算结果为准。</w:t>
      </w:r>
    </w:p>
    <w:p>
      <w:pPr>
        <w:spacing w:line="400" w:lineRule="exact"/>
        <w:ind w:firstLine="420" w:firstLineChars="200"/>
        <w:rPr>
          <w:rFonts w:asciiTheme="minorEastAsia" w:hAnsiTheme="minorEastAsia" w:eastAsiaTheme="minorEastAsia" w:cstheme="minorEastAsia"/>
          <w:szCs w:val="21"/>
        </w:rPr>
      </w:pPr>
      <w:r>
        <w:rPr>
          <w:rFonts w:ascii="宋体" w:hAnsi="宋体"/>
          <w:szCs w:val="21"/>
        </w:rPr>
        <w:t>同时出现两种以上不一致的，按照前款规定的顺序修正。</w:t>
      </w:r>
      <w:r>
        <w:rPr>
          <w:rFonts w:hint="eastAsia" w:ascii="宋体" w:hAnsi="宋体"/>
          <w:szCs w:val="21"/>
        </w:rPr>
        <w:t>如果投标人不接受按上述方法对投标文件中的算术错误进行更正，其投标将被拒绝并没收其投标保证金。</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18.3符合性检查 </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18.3.1符合性检查。依据招标文件的规定，评标委员会还将从投标文件的有效性、完整性和对招标文件的响应程度进行审查，以确定是否符合对招标文件的实质性要求做出响应。实质性偏离是指：（1）实质性影响合同的范围、质量和履行；（2）实质性违背招标文件，限制了采购人的权利和中标人合同项下的义务；（3）不公正地影响了其它做出实质性响应的投标人的竞争地位。对没有实质性响应的投标文件将不进行评估，其投标将被拒绝。凡有下列情况之一者，投标文件也将被视为未实质性响应招标文件要求，按无效标处理：</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(1) 投标文件未按照本章规定分为技术标、商务标、报价标、资格及资信证明部分的；或未按本章规定进行胶装、密封、标记的；或技术标、商务标、资格及资信证明部分出现报价内容的；</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(2) 投标文件未按规定由投标人的单位负责人或其授权代表签名；或未按招标文件相应的规定进行加盖投标人公章的；或签名人未经单位负责人有效授权委托的；或未在资格证明文件上加盖投标人公章的；</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(3) 未按规定时间及金额提交投标保证金的；</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(4) 交付期、服务地点、付款方式、服务质量保证等不满足招标文件要求的；</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w:t>
      </w:r>
      <w:r>
        <w:rPr>
          <w:rFonts w:asciiTheme="minorEastAsia" w:hAnsiTheme="minorEastAsia" w:eastAsiaTheme="minorEastAsia" w:cstheme="minorEastAsia"/>
          <w:b/>
          <w:szCs w:val="21"/>
          <w:shd w:val="pct10" w:color="auto" w:fill="FFFFFF"/>
        </w:rPr>
        <w:t>5</w:t>
      </w:r>
      <w:r>
        <w:rPr>
          <w:rFonts w:hint="eastAsia" w:asciiTheme="minorEastAsia" w:hAnsiTheme="minorEastAsia" w:eastAsiaTheme="minorEastAsia" w:cstheme="minorEastAsia"/>
          <w:b/>
          <w:szCs w:val="21"/>
          <w:shd w:val="pct10" w:color="auto" w:fill="FFFFFF"/>
        </w:rPr>
        <w:t>) 投标有效期不满足招标文件要求的；</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w:t>
      </w:r>
      <w:r>
        <w:rPr>
          <w:rFonts w:asciiTheme="minorEastAsia" w:hAnsiTheme="minorEastAsia" w:eastAsiaTheme="minorEastAsia" w:cstheme="minorEastAsia"/>
          <w:b/>
          <w:szCs w:val="21"/>
          <w:shd w:val="pct10" w:color="auto" w:fill="FFFFFF"/>
        </w:rPr>
        <w:t>6</w:t>
      </w:r>
      <w:r>
        <w:rPr>
          <w:rFonts w:hint="eastAsia" w:asciiTheme="minorEastAsia" w:hAnsiTheme="minorEastAsia" w:eastAsiaTheme="minorEastAsia" w:cstheme="minorEastAsia"/>
          <w:b/>
          <w:szCs w:val="21"/>
          <w:shd w:val="pct10" w:color="auto" w:fill="FFFFFF"/>
        </w:rPr>
        <w:t>) 投标内容与招标内容及要求有重大偏离或保留的；</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w:t>
      </w:r>
      <w:r>
        <w:rPr>
          <w:rFonts w:asciiTheme="minorEastAsia" w:hAnsiTheme="minorEastAsia" w:eastAsiaTheme="minorEastAsia" w:cstheme="minorEastAsia"/>
          <w:b/>
          <w:szCs w:val="21"/>
          <w:shd w:val="pct10" w:color="auto" w:fill="FFFFFF"/>
        </w:rPr>
        <w:t>7</w:t>
      </w:r>
      <w:r>
        <w:rPr>
          <w:rFonts w:hint="eastAsia" w:asciiTheme="minorEastAsia" w:hAnsiTheme="minorEastAsia" w:eastAsiaTheme="minorEastAsia" w:cstheme="minorEastAsia"/>
          <w:b/>
          <w:szCs w:val="21"/>
          <w:shd w:val="pct10" w:color="auto" w:fill="FFFFFF"/>
        </w:rPr>
        <w:t>) 投标人提交的是可选择的报价；</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w:t>
      </w:r>
      <w:r>
        <w:rPr>
          <w:rFonts w:asciiTheme="minorEastAsia" w:hAnsiTheme="minorEastAsia" w:eastAsiaTheme="minorEastAsia" w:cstheme="minorEastAsia"/>
          <w:b/>
          <w:szCs w:val="21"/>
          <w:shd w:val="pct10" w:color="auto" w:fill="FFFFFF"/>
        </w:rPr>
        <w:t>8</w:t>
      </w:r>
      <w:r>
        <w:rPr>
          <w:rFonts w:hint="eastAsia" w:asciiTheme="minorEastAsia" w:hAnsiTheme="minorEastAsia" w:eastAsiaTheme="minorEastAsia" w:cstheme="minorEastAsia"/>
          <w:b/>
          <w:szCs w:val="21"/>
          <w:shd w:val="pct10" w:color="auto" w:fill="FFFFFF"/>
        </w:rPr>
        <w:t>) 一个投标人不止投一个标；</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w:t>
      </w:r>
      <w:r>
        <w:rPr>
          <w:rFonts w:asciiTheme="minorEastAsia" w:hAnsiTheme="minorEastAsia" w:eastAsiaTheme="minorEastAsia" w:cstheme="minorEastAsia"/>
          <w:b/>
          <w:szCs w:val="21"/>
          <w:shd w:val="pct10" w:color="auto" w:fill="FFFFFF"/>
        </w:rPr>
        <w:t>9</w:t>
      </w:r>
      <w:r>
        <w:rPr>
          <w:rFonts w:hint="eastAsia" w:asciiTheme="minorEastAsia" w:hAnsiTheme="minorEastAsia" w:eastAsiaTheme="minorEastAsia" w:cstheme="minorEastAsia"/>
          <w:b/>
          <w:szCs w:val="21"/>
          <w:shd w:val="pct10" w:color="auto" w:fill="FFFFFF"/>
        </w:rPr>
        <w:t>) 投标文件组成不符合招标文件要求的；</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(1</w:t>
      </w:r>
      <w:r>
        <w:rPr>
          <w:rFonts w:asciiTheme="minorEastAsia" w:hAnsiTheme="minorEastAsia" w:eastAsiaTheme="minorEastAsia" w:cstheme="minorEastAsia"/>
          <w:b/>
          <w:szCs w:val="21"/>
          <w:shd w:val="pct10" w:color="auto" w:fill="FFFFFF"/>
        </w:rPr>
        <w:t>0</w:t>
      </w:r>
      <w:r>
        <w:rPr>
          <w:rFonts w:hint="eastAsia" w:asciiTheme="minorEastAsia" w:hAnsiTheme="minorEastAsia" w:eastAsiaTheme="minorEastAsia" w:cstheme="minorEastAsia"/>
          <w:b/>
          <w:szCs w:val="21"/>
          <w:shd w:val="pct10" w:color="auto" w:fill="FFFFFF"/>
        </w:rPr>
        <w:t>) 投标文件中提供虚假或失实资料的；</w:t>
      </w:r>
    </w:p>
    <w:p>
      <w:pPr>
        <w:spacing w:line="400" w:lineRule="exact"/>
        <w:ind w:left="413" w:hanging="413" w:hangingChars="196"/>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(1</w:t>
      </w:r>
      <w:r>
        <w:rPr>
          <w:rFonts w:asciiTheme="minorEastAsia" w:hAnsiTheme="minorEastAsia" w:eastAsiaTheme="minorEastAsia" w:cstheme="minorEastAsia"/>
          <w:b/>
          <w:szCs w:val="21"/>
          <w:shd w:val="pct10" w:color="auto" w:fill="FFFFFF"/>
        </w:rPr>
        <w:t>1</w:t>
      </w:r>
      <w:r>
        <w:rPr>
          <w:rFonts w:hint="eastAsia" w:asciiTheme="minorEastAsia" w:hAnsiTheme="minorEastAsia" w:eastAsiaTheme="minorEastAsia" w:cstheme="minorEastAsia"/>
          <w:b/>
          <w:szCs w:val="21"/>
          <w:shd w:val="pct10" w:color="auto" w:fill="FFFFFF"/>
        </w:rPr>
        <w:t>) 投标人存在串通投标行为的；</w:t>
      </w:r>
    </w:p>
    <w:p>
      <w:pPr>
        <w:adjustRightInd w:val="0"/>
        <w:snapToGrid w:val="0"/>
        <w:spacing w:line="420" w:lineRule="exact"/>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(1</w:t>
      </w:r>
      <w:r>
        <w:rPr>
          <w:rFonts w:asciiTheme="minorEastAsia" w:hAnsiTheme="minorEastAsia" w:eastAsiaTheme="minorEastAsia" w:cstheme="minorEastAsia"/>
          <w:b/>
          <w:szCs w:val="21"/>
          <w:shd w:val="pct10" w:color="auto" w:fill="FFFFFF"/>
        </w:rPr>
        <w:t>2</w:t>
      </w:r>
      <w:r>
        <w:rPr>
          <w:rFonts w:hint="eastAsia" w:asciiTheme="minorEastAsia" w:hAnsiTheme="minorEastAsia" w:eastAsiaTheme="minorEastAsia" w:cstheme="minorEastAsia"/>
          <w:b/>
          <w:szCs w:val="21"/>
          <w:shd w:val="pct10" w:color="auto" w:fill="FFFFFF"/>
        </w:rPr>
        <w:t>) 未按规定办理报名手续的；</w:t>
      </w:r>
    </w:p>
    <w:p>
      <w:pPr>
        <w:adjustRightInd w:val="0"/>
        <w:snapToGrid w:val="0"/>
        <w:spacing w:line="420" w:lineRule="exact"/>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(1</w:t>
      </w:r>
      <w:r>
        <w:rPr>
          <w:rFonts w:asciiTheme="minorEastAsia" w:hAnsiTheme="minorEastAsia" w:eastAsiaTheme="minorEastAsia" w:cstheme="minorEastAsia"/>
          <w:b/>
          <w:szCs w:val="21"/>
          <w:shd w:val="pct10" w:color="auto" w:fill="FFFFFF"/>
        </w:rPr>
        <w:t>3</w:t>
      </w:r>
      <w:r>
        <w:rPr>
          <w:rFonts w:hint="eastAsia" w:asciiTheme="minorEastAsia" w:hAnsiTheme="minorEastAsia" w:eastAsiaTheme="minorEastAsia" w:cstheme="minorEastAsia"/>
          <w:b/>
          <w:szCs w:val="21"/>
          <w:shd w:val="pct10" w:color="auto" w:fill="FFFFFF"/>
        </w:rPr>
        <w:t>) 不满足招标文件资格标准的；</w:t>
      </w:r>
    </w:p>
    <w:p>
      <w:pPr>
        <w:adjustRightInd w:val="0"/>
        <w:snapToGrid w:val="0"/>
        <w:spacing w:line="420" w:lineRule="exact"/>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(1</w:t>
      </w:r>
      <w:r>
        <w:rPr>
          <w:rFonts w:asciiTheme="minorEastAsia" w:hAnsiTheme="minorEastAsia" w:eastAsiaTheme="minorEastAsia" w:cstheme="minorEastAsia"/>
          <w:b/>
          <w:szCs w:val="21"/>
          <w:shd w:val="pct10" w:color="auto" w:fill="FFFFFF"/>
        </w:rPr>
        <w:t>4</w:t>
      </w:r>
      <w:r>
        <w:rPr>
          <w:rFonts w:hint="eastAsia" w:asciiTheme="minorEastAsia" w:hAnsiTheme="minorEastAsia" w:eastAsiaTheme="minorEastAsia" w:cstheme="minorEastAsia"/>
          <w:b/>
          <w:szCs w:val="21"/>
          <w:shd w:val="pct10" w:color="auto" w:fill="FFFFFF"/>
        </w:rPr>
        <w:t>) 投标文件没有正本的或没有足够数量副本的；</w:t>
      </w:r>
    </w:p>
    <w:p>
      <w:pPr>
        <w:adjustRightInd w:val="0"/>
        <w:snapToGrid w:val="0"/>
        <w:spacing w:line="420" w:lineRule="exact"/>
        <w:rPr>
          <w:rFonts w:ascii="宋体" w:hAnsi="宋体" w:cs="宋体"/>
          <w:b/>
          <w:szCs w:val="21"/>
          <w:shd w:val="pct10" w:color="auto" w:fill="FFFFFF"/>
        </w:rPr>
      </w:pPr>
      <w:r>
        <w:rPr>
          <w:rFonts w:hint="eastAsia" w:asciiTheme="minorEastAsia" w:hAnsiTheme="minorEastAsia" w:eastAsiaTheme="minorEastAsia" w:cstheme="minorEastAsia"/>
          <w:b/>
          <w:szCs w:val="21"/>
          <w:shd w:val="pct10" w:color="auto" w:fill="FFFFFF"/>
        </w:rPr>
        <w:t>（1</w:t>
      </w:r>
      <w:r>
        <w:rPr>
          <w:rFonts w:asciiTheme="minorEastAsia" w:hAnsiTheme="minorEastAsia" w:eastAsiaTheme="minorEastAsia" w:cstheme="minorEastAsia"/>
          <w:b/>
          <w:szCs w:val="21"/>
          <w:shd w:val="pct10" w:color="auto" w:fill="FFFFFF"/>
        </w:rPr>
        <w:t>5</w:t>
      </w:r>
      <w:r>
        <w:rPr>
          <w:rFonts w:hint="eastAsia" w:asciiTheme="minorEastAsia" w:hAnsiTheme="minorEastAsia" w:eastAsiaTheme="minorEastAsia" w:cstheme="minorEastAsia"/>
          <w:b/>
          <w:szCs w:val="21"/>
          <w:shd w:val="pct10" w:color="auto" w:fill="FFFFFF"/>
        </w:rPr>
        <w:t>）</w:t>
      </w:r>
      <w:r>
        <w:rPr>
          <w:rFonts w:hint="eastAsia" w:ascii="宋体" w:hAnsi="宋体"/>
          <w:b/>
          <w:szCs w:val="21"/>
          <w:shd w:val="pct10" w:color="auto" w:fill="FFFFFF"/>
        </w:rPr>
        <w:t>投标报价超过最高预算总价的；</w:t>
      </w:r>
    </w:p>
    <w:p>
      <w:pPr>
        <w:adjustRightInd w:val="0"/>
        <w:snapToGrid w:val="0"/>
        <w:spacing w:line="420" w:lineRule="exact"/>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（1</w:t>
      </w:r>
      <w:r>
        <w:rPr>
          <w:rFonts w:asciiTheme="minorEastAsia" w:hAnsiTheme="minorEastAsia" w:eastAsiaTheme="minorEastAsia" w:cstheme="minorEastAsia"/>
          <w:b/>
          <w:szCs w:val="21"/>
          <w:shd w:val="pct10" w:color="auto" w:fill="FFFFFF"/>
        </w:rPr>
        <w:t>6</w:t>
      </w:r>
      <w:r>
        <w:rPr>
          <w:rFonts w:hint="eastAsia" w:asciiTheme="minorEastAsia" w:hAnsiTheme="minorEastAsia" w:eastAsiaTheme="minorEastAsia" w:cstheme="minorEastAsia"/>
          <w:b/>
          <w:szCs w:val="21"/>
          <w:shd w:val="pct10" w:color="auto" w:fill="FFFFFF"/>
        </w:rPr>
        <w:t>）投标人的技术部分（A项）实际得分少于招标文件设定的技术部分总分50%的；</w:t>
      </w:r>
    </w:p>
    <w:p>
      <w:pPr>
        <w:adjustRightInd w:val="0"/>
        <w:snapToGrid w:val="0"/>
        <w:spacing w:line="420" w:lineRule="exact"/>
        <w:rPr>
          <w:rFonts w:ascii="宋体" w:hAnsi="宋体"/>
          <w:b/>
          <w:szCs w:val="21"/>
          <w:shd w:val="pct10" w:color="auto" w:fill="FFFFFF"/>
        </w:rPr>
      </w:pPr>
      <w:r>
        <w:rPr>
          <w:rFonts w:hint="eastAsia" w:ascii="宋体" w:hAnsi="宋体"/>
          <w:b/>
          <w:szCs w:val="21"/>
          <w:shd w:val="pct10" w:color="auto" w:fill="FFFFFF"/>
        </w:rPr>
        <w:t>（17）未按要求提供《单位介绍信》的；</w:t>
      </w:r>
    </w:p>
    <w:p>
      <w:pPr>
        <w:adjustRightInd w:val="0"/>
        <w:snapToGrid w:val="0"/>
        <w:spacing w:line="420" w:lineRule="exact"/>
        <w:rPr>
          <w:rFonts w:ascii="宋体" w:hAnsi="宋体"/>
          <w:b/>
          <w:szCs w:val="21"/>
          <w:shd w:val="pct10" w:color="auto" w:fill="FFFFFF"/>
        </w:rPr>
      </w:pPr>
      <w:r>
        <w:rPr>
          <w:rFonts w:hint="eastAsia" w:ascii="宋体" w:hAnsi="宋体"/>
          <w:b/>
          <w:szCs w:val="21"/>
          <w:shd w:val="pct10" w:color="auto" w:fill="FFFFFF"/>
        </w:rPr>
        <w:t>（18）投标人对第三章《招标内容及要求》的响应有负偏离的；</w:t>
      </w:r>
    </w:p>
    <w:p>
      <w:pPr>
        <w:widowControl/>
        <w:numPr>
          <w:ilvl w:val="255"/>
          <w:numId w:val="0"/>
        </w:numPr>
        <w:adjustRightInd w:val="0"/>
        <w:snapToGrid w:val="0"/>
        <w:spacing w:line="420" w:lineRule="exact"/>
        <w:rPr>
          <w:rFonts w:asciiTheme="minorEastAsia" w:hAnsiTheme="minorEastAsia" w:eastAsiaTheme="minorEastAsia" w:cstheme="minorEastAsia"/>
          <w:b/>
          <w:szCs w:val="21"/>
          <w:shd w:val="pct10" w:color="auto" w:fill="FFFFFF"/>
        </w:rPr>
      </w:pPr>
      <w:r>
        <w:rPr>
          <w:rFonts w:hint="eastAsia" w:ascii="宋体" w:hAnsi="宋体"/>
          <w:b/>
          <w:szCs w:val="21"/>
          <w:shd w:val="pct10" w:color="auto" w:fill="FFFFFF"/>
        </w:rPr>
        <w:t>（19）</w:t>
      </w:r>
      <w:r>
        <w:rPr>
          <w:rFonts w:hint="eastAsia" w:asciiTheme="minorEastAsia" w:hAnsiTheme="minorEastAsia" w:eastAsiaTheme="minorEastAsia" w:cstheme="minorEastAsia"/>
          <w:b/>
          <w:szCs w:val="21"/>
          <w:shd w:val="pct10" w:color="auto" w:fill="FFFFFF"/>
        </w:rPr>
        <w:t>若投标人的报价明显低于其他报价，使得其投标报价可能低于其个别成本的，有可能影响服务质量或不能诚信履约的，投标人应按评标委员会要求作出书面说明并提供相关证明材料，不能合理说明或不能提供相关证明材料的。</w:t>
      </w:r>
    </w:p>
    <w:p>
      <w:pPr>
        <w:adjustRightInd w:val="0"/>
        <w:snapToGrid w:val="0"/>
        <w:spacing w:line="420" w:lineRule="exact"/>
        <w:rPr>
          <w:rFonts w:asciiTheme="minorEastAsia" w:hAnsiTheme="minorEastAsia" w:eastAsiaTheme="minorEastAsia" w:cstheme="minorEastAsia"/>
          <w:b/>
          <w:szCs w:val="21"/>
          <w:shd w:val="pct10" w:color="auto" w:fill="FFFFFF"/>
        </w:rPr>
      </w:pPr>
      <w:r>
        <w:rPr>
          <w:rFonts w:hint="eastAsia" w:asciiTheme="minorEastAsia" w:hAnsiTheme="minorEastAsia" w:eastAsiaTheme="minorEastAsia" w:cstheme="minorEastAsia"/>
          <w:b/>
          <w:szCs w:val="21"/>
          <w:shd w:val="pct10" w:color="auto" w:fill="FFFFFF"/>
        </w:rPr>
        <w:t xml:space="preserve">(20）不符合招标文件中规定的其它实质性条款。 </w:t>
      </w:r>
    </w:p>
    <w:p>
      <w:pPr>
        <w:spacing w:line="40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评标委员会决定投标的响应性只根据投标文件本身的内容，而不寻求其他的外部证据。但评标委员会可要求候选中标人对其在投标文件中提供的实质性响应的材料的真实性出具相关证明。</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 xml:space="preserve">19.投标文件的澄清 </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19.1 对投标文件中含义不明确、同类问题表述不一致或者有明显文字和计算错误的内容，评标委员会可以书面形式要求投标人做出必要的澄清、说明或者纠正。投标人的澄清、说明或者纠正应当在评标委员会规定的时间内以书面形式做出，由其单位负责人或者授权代表签名，并不得超出投标文件的范围或者改变投标文件的实质性内容。</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19.2对投标描述和证明材料不一致的，评标委员会应当要求投标人进行书面澄清，并以不利于投标人的内容为准进行评审。投标人的澄清、说明应当采用书面形式，并不得超出投标文件的范围或者改变投标文件的实质性内容。投标人按要求进行澄清的，采购人以澄清内容为准进行验收；投标人未按要求进行澄清的，采购人以投标描述、证明材料中有利于采购人的内容进行验收。</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20. 比较与评价</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20.1 评标委员会将以下评标方法与标准，对资格性检查和符合性检查合格的投标文件进行商务和技术评估，综合比较与评价。</w:t>
      </w:r>
    </w:p>
    <w:p>
      <w:pPr>
        <w:spacing w:line="40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20.2  对漏（缺）报项的处理：招标文件中要求列入报价的费用（含配置、功能），漏（缺）报的视同已含在投标总价中。但在评标时取有效投标人该项最高报价加入评标价进行评标。对多报项及赠送项的价格评标时不予核减，全部进入评标价评议。</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20.3 </w:t>
      </w:r>
      <w:r>
        <w:rPr>
          <w:rFonts w:hint="eastAsia" w:ascii="宋体" w:hAnsi="宋体"/>
          <w:b/>
          <w:szCs w:val="21"/>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20.4评标委员会将按比较与评价最优在先原则, 排列评价顺序，根据在投标人须知前附表中确定的中标候选人数量推荐出中标候选人。</w:t>
      </w:r>
    </w:p>
    <w:p>
      <w:pPr>
        <w:spacing w:line="40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20.5 在评标期间，若出现符合本须知规定的所有投标条件的投标人不足三家情形的，本次招标程序终止，除采购任务取消情形外，招标采购单位将依法重新组织招标或者采取其他方式采购。</w:t>
      </w:r>
    </w:p>
    <w:p>
      <w:pPr>
        <w:spacing w:line="400" w:lineRule="exac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b/>
          <w:szCs w:val="21"/>
        </w:rPr>
        <w:t>20.6</w:t>
      </w:r>
      <w:r>
        <w:rPr>
          <w:rFonts w:hint="eastAsia" w:asciiTheme="minorEastAsia" w:hAnsiTheme="minorEastAsia" w:eastAsiaTheme="minorEastAsia" w:cstheme="minorEastAsia"/>
          <w:kern w:val="0"/>
          <w:szCs w:val="21"/>
        </w:rPr>
        <w:t>认定串通投标的情形：</w:t>
      </w:r>
    </w:p>
    <w:p>
      <w:pPr>
        <w:widowControl/>
        <w:snapToGrid w:val="0"/>
        <w:spacing w:line="400" w:lineRule="exact"/>
        <w:ind w:firstLine="420" w:firstLineChars="200"/>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评标委员会在评标过程中发现投标人存在下列情形之一的，可认定其有串通投标行为，并做出其投标无效的决定：</w:t>
      </w:r>
    </w:p>
    <w:p>
      <w:pPr>
        <w:widowControl/>
        <w:spacing w:before="71" w:after="71"/>
        <w:ind w:firstLine="456"/>
        <w:jc w:val="left"/>
        <w:rPr>
          <w:rFonts w:ascii="宋体" w:hAnsi="宋体" w:cs="Tahoma"/>
          <w:szCs w:val="21"/>
        </w:rPr>
      </w:pPr>
      <w:r>
        <w:rPr>
          <w:rFonts w:ascii="宋体" w:hAnsi="宋体" w:cs="Tahoma"/>
          <w:szCs w:val="21"/>
        </w:rPr>
        <w:t>（1）不同投标人的投标文件由同一单位或个人编制；</w:t>
      </w:r>
    </w:p>
    <w:p>
      <w:pPr>
        <w:widowControl/>
        <w:spacing w:before="71" w:after="71"/>
        <w:ind w:firstLine="456"/>
        <w:jc w:val="left"/>
        <w:rPr>
          <w:rFonts w:ascii="宋体" w:hAnsi="宋体" w:cs="Tahoma"/>
          <w:szCs w:val="21"/>
        </w:rPr>
      </w:pPr>
      <w:r>
        <w:rPr>
          <w:rFonts w:ascii="宋体" w:hAnsi="宋体" w:cs="Tahoma"/>
          <w:szCs w:val="21"/>
        </w:rPr>
        <w:t>（2）不同投标人委托同一单位或个人办理投标事宜；</w:t>
      </w:r>
    </w:p>
    <w:p>
      <w:pPr>
        <w:widowControl/>
        <w:spacing w:before="71" w:after="71"/>
        <w:ind w:firstLine="456"/>
        <w:jc w:val="left"/>
        <w:rPr>
          <w:rFonts w:ascii="宋体" w:hAnsi="宋体" w:cs="Tahoma"/>
          <w:szCs w:val="21"/>
        </w:rPr>
      </w:pPr>
      <w:r>
        <w:rPr>
          <w:rFonts w:ascii="宋体" w:hAnsi="宋体" w:cs="Tahoma"/>
          <w:szCs w:val="21"/>
        </w:rPr>
        <w:t>（3）不同投标人的投标文件载明的项目管理成员或联系人员为同一人；</w:t>
      </w:r>
    </w:p>
    <w:p>
      <w:pPr>
        <w:widowControl/>
        <w:spacing w:before="71" w:after="71"/>
        <w:ind w:firstLine="456"/>
        <w:jc w:val="left"/>
        <w:rPr>
          <w:rFonts w:ascii="宋体" w:hAnsi="宋体" w:cs="Tahoma"/>
          <w:szCs w:val="21"/>
        </w:rPr>
      </w:pPr>
      <w:r>
        <w:rPr>
          <w:rFonts w:ascii="宋体" w:hAnsi="宋体" w:cs="Tahoma"/>
          <w:szCs w:val="21"/>
        </w:rPr>
        <w:t>（4）不同投标人的投标文件异常一致或投标报价呈规律性差异；</w:t>
      </w:r>
    </w:p>
    <w:p>
      <w:pPr>
        <w:widowControl/>
        <w:spacing w:before="71" w:after="71"/>
        <w:ind w:firstLine="456"/>
        <w:jc w:val="left"/>
        <w:rPr>
          <w:rFonts w:ascii="宋体" w:hAnsi="宋体" w:cs="Tahoma"/>
          <w:szCs w:val="21"/>
        </w:rPr>
      </w:pPr>
      <w:r>
        <w:rPr>
          <w:rFonts w:ascii="宋体" w:hAnsi="宋体" w:cs="Tahoma"/>
          <w:szCs w:val="21"/>
        </w:rPr>
        <w:t>（5）不同投标人的投标文件相互混装；</w:t>
      </w:r>
    </w:p>
    <w:p>
      <w:pPr>
        <w:widowControl/>
        <w:spacing w:before="71" w:after="71"/>
        <w:ind w:firstLine="456"/>
        <w:jc w:val="left"/>
        <w:rPr>
          <w:rFonts w:ascii="宋体" w:hAnsi="宋体" w:cs="Tahoma"/>
          <w:szCs w:val="21"/>
        </w:rPr>
      </w:pPr>
      <w:r>
        <w:rPr>
          <w:rFonts w:ascii="宋体" w:hAnsi="宋体" w:cs="Tahoma"/>
          <w:szCs w:val="21"/>
        </w:rPr>
        <w:t>（6）不同投标人的投标保证金从同一单位或个人的账户转出；</w:t>
      </w:r>
    </w:p>
    <w:p>
      <w:pPr>
        <w:widowControl/>
        <w:spacing w:before="71" w:after="71"/>
        <w:ind w:firstLine="456"/>
        <w:jc w:val="left"/>
        <w:rPr>
          <w:rFonts w:ascii="宋体" w:hAnsi="宋体" w:cs="Tahoma"/>
          <w:szCs w:val="21"/>
        </w:rPr>
      </w:pPr>
      <w:r>
        <w:rPr>
          <w:rFonts w:ascii="宋体" w:hAnsi="宋体" w:cs="Tahoma"/>
          <w:szCs w:val="21"/>
        </w:rPr>
        <w:t>（7）有关法律、法规和规章及招标文件规定的其他串通投标情形。</w:t>
      </w:r>
    </w:p>
    <w:p>
      <w:pPr>
        <w:spacing w:line="39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20.7具体评标标准和方法</w:t>
      </w:r>
    </w:p>
    <w:p>
      <w:pPr>
        <w:wordWrap w:val="0"/>
        <w:spacing w:line="440" w:lineRule="exact"/>
        <w:ind w:firstLine="413" w:firstLineChars="196"/>
        <w:rPr>
          <w:rFonts w:asciiTheme="minorEastAsia" w:hAnsiTheme="minorEastAsia" w:eastAsiaTheme="minorEastAsia" w:cstheme="minorEastAsia"/>
          <w:spacing w:val="-2"/>
          <w:szCs w:val="21"/>
        </w:rPr>
      </w:pPr>
      <w:r>
        <w:rPr>
          <w:rFonts w:hint="eastAsia" w:asciiTheme="minorEastAsia" w:hAnsiTheme="minorEastAsia" w:eastAsiaTheme="minorEastAsia" w:cstheme="minorEastAsia"/>
          <w:b/>
          <w:szCs w:val="21"/>
        </w:rPr>
        <w:t>本项目合同包1采用综合评分法</w:t>
      </w:r>
      <w:r>
        <w:rPr>
          <w:rFonts w:hint="eastAsia" w:asciiTheme="minorEastAsia" w:hAnsiTheme="minorEastAsia" w:eastAsiaTheme="minorEastAsia" w:cstheme="minorEastAsia"/>
          <w:b/>
          <w:bCs/>
          <w:szCs w:val="21"/>
        </w:rPr>
        <w:t>推荐一名中标候选人，并确定为中标人，分</w:t>
      </w:r>
      <w:r>
        <w:rPr>
          <w:rFonts w:hint="eastAsia" w:asciiTheme="minorEastAsia" w:hAnsiTheme="minorEastAsia" w:eastAsiaTheme="minorEastAsia" w:cstheme="minorEastAsia"/>
          <w:b/>
          <w:szCs w:val="21"/>
        </w:rPr>
        <w:t>技术标、商务标和报价标两阶段评标。</w:t>
      </w:r>
    </w:p>
    <w:p>
      <w:pPr>
        <w:wordWrap w:val="0"/>
        <w:spacing w:line="440" w:lineRule="exact"/>
        <w:ind w:firstLine="469" w:firstLineChars="228"/>
        <w:rPr>
          <w:rFonts w:ascii="宋体" w:hAnsi="宋体"/>
          <w:spacing w:val="-2"/>
          <w:szCs w:val="21"/>
        </w:rPr>
      </w:pPr>
      <w:r>
        <w:rPr>
          <w:rFonts w:ascii="宋体" w:hAnsi="宋体"/>
          <w:spacing w:val="-2"/>
          <w:szCs w:val="21"/>
        </w:rPr>
        <w:t>第一阶段进行技术</w:t>
      </w:r>
      <w:r>
        <w:rPr>
          <w:rFonts w:hint="eastAsia" w:ascii="宋体" w:hAnsi="宋体"/>
          <w:spacing w:val="-2"/>
          <w:szCs w:val="21"/>
        </w:rPr>
        <w:t>标、</w:t>
      </w:r>
      <w:r>
        <w:rPr>
          <w:rFonts w:ascii="宋体" w:hAnsi="宋体"/>
          <w:spacing w:val="-2"/>
          <w:szCs w:val="21"/>
        </w:rPr>
        <w:t>商务</w:t>
      </w:r>
      <w:r>
        <w:rPr>
          <w:rFonts w:hint="eastAsia" w:ascii="宋体" w:hAnsi="宋体"/>
          <w:spacing w:val="-2"/>
          <w:szCs w:val="21"/>
        </w:rPr>
        <w:t>标</w:t>
      </w:r>
      <w:r>
        <w:rPr>
          <w:rFonts w:ascii="宋体" w:hAnsi="宋体"/>
          <w:spacing w:val="-2"/>
          <w:szCs w:val="21"/>
        </w:rPr>
        <w:t>的评标</w:t>
      </w:r>
      <w:r>
        <w:rPr>
          <w:rFonts w:hint="eastAsia" w:ascii="宋体" w:hAnsi="宋体"/>
          <w:spacing w:val="-2"/>
          <w:szCs w:val="21"/>
        </w:rPr>
        <w:t>。</w:t>
      </w:r>
      <w:r>
        <w:rPr>
          <w:rFonts w:ascii="宋体" w:hAnsi="宋体"/>
          <w:spacing w:val="-2"/>
          <w:szCs w:val="21"/>
        </w:rPr>
        <w:t>评标委员会按照政府采购法律法规、招标文件规定的评标方法和标准，</w:t>
      </w:r>
      <w:r>
        <w:rPr>
          <w:rFonts w:hint="eastAsia" w:ascii="宋体" w:hAnsi="宋体"/>
          <w:spacing w:val="-2"/>
          <w:szCs w:val="21"/>
        </w:rPr>
        <w:t>对通过资格性及符合性审查的技术标进行评审，其次对商务标进行评审，</w:t>
      </w:r>
      <w:r>
        <w:rPr>
          <w:rFonts w:ascii="宋体" w:hAnsi="宋体"/>
          <w:spacing w:val="-2"/>
          <w:szCs w:val="21"/>
        </w:rPr>
        <w:t>评出实质性响应招标文件技术商务要求的</w:t>
      </w:r>
      <w:r>
        <w:rPr>
          <w:rFonts w:hint="eastAsia" w:ascii="宋体" w:hAnsi="宋体"/>
          <w:spacing w:val="-2"/>
          <w:szCs w:val="21"/>
        </w:rPr>
        <w:t>投标人</w:t>
      </w:r>
      <w:r>
        <w:rPr>
          <w:rFonts w:ascii="宋体" w:hAnsi="宋体"/>
          <w:spacing w:val="-2"/>
          <w:szCs w:val="21"/>
        </w:rPr>
        <w:t>，并计算出各</w:t>
      </w:r>
      <w:r>
        <w:rPr>
          <w:rFonts w:hint="eastAsia" w:ascii="宋体" w:hAnsi="宋体"/>
          <w:spacing w:val="-2"/>
          <w:szCs w:val="21"/>
        </w:rPr>
        <w:t>投标人</w:t>
      </w:r>
      <w:r>
        <w:rPr>
          <w:rFonts w:ascii="宋体" w:hAnsi="宋体"/>
          <w:spacing w:val="-2"/>
          <w:szCs w:val="21"/>
        </w:rPr>
        <w:t>技术</w:t>
      </w:r>
      <w:r>
        <w:rPr>
          <w:rFonts w:hint="eastAsia" w:ascii="宋体" w:hAnsi="宋体"/>
          <w:spacing w:val="-2"/>
          <w:szCs w:val="21"/>
        </w:rPr>
        <w:t>、</w:t>
      </w:r>
      <w:r>
        <w:rPr>
          <w:rFonts w:ascii="宋体" w:hAnsi="宋体"/>
          <w:spacing w:val="-2"/>
          <w:szCs w:val="21"/>
        </w:rPr>
        <w:t>商务部分的得分。</w:t>
      </w:r>
    </w:p>
    <w:p>
      <w:pPr>
        <w:wordWrap w:val="0"/>
        <w:spacing w:line="440" w:lineRule="exact"/>
        <w:ind w:firstLine="469" w:firstLineChars="228"/>
        <w:rPr>
          <w:rFonts w:ascii="宋体" w:hAnsi="宋体"/>
          <w:spacing w:val="-2"/>
          <w:szCs w:val="21"/>
        </w:rPr>
      </w:pPr>
      <w:r>
        <w:rPr>
          <w:rFonts w:ascii="宋体" w:hAnsi="宋体"/>
          <w:spacing w:val="-2"/>
          <w:szCs w:val="21"/>
        </w:rPr>
        <w:t>第二阶段进行</w:t>
      </w:r>
      <w:r>
        <w:rPr>
          <w:rFonts w:hint="eastAsia" w:ascii="宋体" w:hAnsi="宋体"/>
          <w:spacing w:val="-2"/>
          <w:szCs w:val="21"/>
        </w:rPr>
        <w:t>报价标的</w:t>
      </w:r>
      <w:r>
        <w:rPr>
          <w:rFonts w:ascii="宋体" w:hAnsi="宋体"/>
          <w:spacing w:val="-2"/>
          <w:szCs w:val="21"/>
        </w:rPr>
        <w:t>评标</w:t>
      </w:r>
      <w:r>
        <w:rPr>
          <w:rFonts w:hint="eastAsia" w:ascii="宋体" w:hAnsi="宋体"/>
          <w:spacing w:val="-2"/>
          <w:szCs w:val="21"/>
        </w:rPr>
        <w:t>。经</w:t>
      </w:r>
      <w:r>
        <w:rPr>
          <w:rFonts w:ascii="宋体" w:hAnsi="宋体"/>
          <w:spacing w:val="-2"/>
          <w:szCs w:val="21"/>
        </w:rPr>
        <w:t>第一阶段评选出的实质性响应招标文件技术商务要求的</w:t>
      </w:r>
      <w:r>
        <w:rPr>
          <w:rFonts w:hint="eastAsia" w:ascii="宋体" w:hAnsi="宋体"/>
          <w:spacing w:val="-2"/>
          <w:szCs w:val="21"/>
        </w:rPr>
        <w:t>投标人</w:t>
      </w:r>
      <w:r>
        <w:rPr>
          <w:rFonts w:ascii="宋体" w:hAnsi="宋体"/>
          <w:spacing w:val="-2"/>
          <w:szCs w:val="21"/>
        </w:rPr>
        <w:t>进入第二阶段评标。评标委员会按招标文件规定的评标方法和标准，评出实质性响应招标文件</w:t>
      </w:r>
      <w:r>
        <w:rPr>
          <w:rFonts w:hint="eastAsia" w:ascii="宋体" w:hAnsi="宋体"/>
          <w:spacing w:val="-2"/>
          <w:szCs w:val="21"/>
        </w:rPr>
        <w:t>报价</w:t>
      </w:r>
      <w:r>
        <w:rPr>
          <w:rFonts w:ascii="宋体" w:hAnsi="宋体"/>
          <w:spacing w:val="-2"/>
          <w:szCs w:val="21"/>
        </w:rPr>
        <w:t>要求的</w:t>
      </w:r>
      <w:r>
        <w:rPr>
          <w:rFonts w:hint="eastAsia" w:ascii="宋体" w:hAnsi="宋体"/>
          <w:spacing w:val="-2"/>
          <w:szCs w:val="21"/>
        </w:rPr>
        <w:t>投标人</w:t>
      </w:r>
      <w:r>
        <w:rPr>
          <w:rFonts w:ascii="宋体" w:hAnsi="宋体"/>
          <w:spacing w:val="-2"/>
          <w:szCs w:val="21"/>
        </w:rPr>
        <w:t>，并计算出各</w:t>
      </w:r>
      <w:r>
        <w:rPr>
          <w:rFonts w:hint="eastAsia" w:ascii="宋体" w:hAnsi="宋体"/>
          <w:spacing w:val="-2"/>
          <w:szCs w:val="21"/>
        </w:rPr>
        <w:t>投标人</w:t>
      </w:r>
      <w:r>
        <w:rPr>
          <w:rFonts w:ascii="宋体" w:hAnsi="宋体"/>
          <w:spacing w:val="-2"/>
          <w:szCs w:val="21"/>
        </w:rPr>
        <w:t>价格部分的得分</w:t>
      </w:r>
      <w:r>
        <w:rPr>
          <w:rFonts w:hint="eastAsia" w:ascii="宋体" w:hAnsi="宋体"/>
          <w:spacing w:val="-2"/>
          <w:szCs w:val="21"/>
        </w:rPr>
        <w:t>和额外加分（如有）</w:t>
      </w:r>
      <w:r>
        <w:rPr>
          <w:rFonts w:ascii="宋体" w:hAnsi="宋体"/>
          <w:spacing w:val="-2"/>
          <w:szCs w:val="21"/>
        </w:rPr>
        <w:t>。</w:t>
      </w:r>
    </w:p>
    <w:p>
      <w:pPr>
        <w:spacing w:line="420" w:lineRule="exact"/>
        <w:ind w:firstLine="470"/>
        <w:rPr>
          <w:rFonts w:ascii="宋体" w:hAnsi="宋体"/>
          <w:spacing w:val="-2"/>
          <w:szCs w:val="21"/>
        </w:rPr>
      </w:pPr>
      <w:r>
        <w:rPr>
          <w:rFonts w:hint="eastAsia" w:ascii="宋体" w:hAnsi="宋体"/>
          <w:spacing w:val="-2"/>
          <w:szCs w:val="21"/>
        </w:rPr>
        <w:t>最后将两阶段相加汇总计算各合格投标人的综合得分，推荐综合得分最高的为第一中标候选人。</w:t>
      </w:r>
      <w:r>
        <w:rPr>
          <w:rFonts w:ascii="宋体" w:hAnsi="宋体"/>
          <w:spacing w:val="-2"/>
          <w:szCs w:val="21"/>
        </w:rPr>
        <w:t>若有相同的最高得分，则其中投标总价低（即价格扣除后的投标报价）的投标人将被排序在前；投标人评标总得分且评标价（即价格扣除后的投标报价）相同的并列，则按“技术部分”的得分从高到低排序推荐中标候选人；若投标人的评标总得分且评标价（即价格扣除后的投标报价）相同、技术部分得分也相同的，则按“商务部分”的得分从高到低排序推荐中标候选人；若投标人的评标总得分且评标价（即价格扣除后的投标报价）相同、技术部分、商务部分得分均相同的，则评标委员会在有关监督人员的监督下通过随机抽签的形式，确定他们之间的排名顺序。</w:t>
      </w:r>
    </w:p>
    <w:p>
      <w:pPr>
        <w:spacing w:line="420" w:lineRule="exact"/>
        <w:ind w:firstLine="435"/>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b/>
          <w:kern w:val="1"/>
          <w:szCs w:val="21"/>
        </w:rPr>
        <w:t>合同包1、部份评分分值分布如下：</w:t>
      </w:r>
    </w:p>
    <w:p>
      <w:pPr>
        <w:spacing w:line="400" w:lineRule="exact"/>
        <w:ind w:left="-53" w:firstLine="525"/>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A：技术部份评分           满分65分</w:t>
      </w:r>
    </w:p>
    <w:p>
      <w:pPr>
        <w:spacing w:line="400" w:lineRule="exact"/>
        <w:ind w:left="-53" w:firstLine="525"/>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B：商务部份评分           满分25分</w:t>
      </w:r>
    </w:p>
    <w:p>
      <w:pPr>
        <w:spacing w:line="400" w:lineRule="exact"/>
        <w:ind w:left="-53" w:firstLine="525"/>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C：报价部份评分           满分10分</w:t>
      </w:r>
    </w:p>
    <w:p>
      <w:pPr>
        <w:spacing w:line="400" w:lineRule="exact"/>
        <w:ind w:firstLine="422"/>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b/>
          <w:kern w:val="1"/>
          <w:szCs w:val="21"/>
        </w:rPr>
        <w:t>各评委评分A</w:t>
      </w:r>
      <w:r>
        <w:rPr>
          <w:rFonts w:hint="eastAsia" w:asciiTheme="minorEastAsia" w:hAnsiTheme="minorEastAsia" w:eastAsiaTheme="minorEastAsia" w:cstheme="minorEastAsia"/>
          <w:kern w:val="1"/>
          <w:szCs w:val="21"/>
        </w:rPr>
        <w:t>、</w:t>
      </w:r>
      <w:r>
        <w:rPr>
          <w:rFonts w:hint="eastAsia" w:asciiTheme="minorEastAsia" w:hAnsiTheme="minorEastAsia" w:eastAsiaTheme="minorEastAsia" w:cstheme="minorEastAsia"/>
          <w:b/>
          <w:kern w:val="1"/>
          <w:szCs w:val="21"/>
        </w:rPr>
        <w:t>B算术平均值为最终得分，并取小数点后的2位数。</w:t>
      </w:r>
    </w:p>
    <w:p>
      <w:pPr>
        <w:spacing w:line="400" w:lineRule="exact"/>
        <w:ind w:firstLine="420"/>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kern w:val="1"/>
          <w:szCs w:val="21"/>
        </w:rPr>
        <w:t>综合评分：A＋B+C</w:t>
      </w:r>
    </w:p>
    <w:tbl>
      <w:tblPr>
        <w:tblStyle w:val="31"/>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241"/>
        <w:gridCol w:w="765"/>
        <w:gridCol w:w="5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序号</w:t>
            </w:r>
          </w:p>
        </w:tc>
        <w:tc>
          <w:tcPr>
            <w:tcW w:w="1241"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评标项目</w:t>
            </w:r>
          </w:p>
        </w:tc>
        <w:tc>
          <w:tcPr>
            <w:tcW w:w="765"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评标权重</w:t>
            </w:r>
          </w:p>
        </w:tc>
        <w:tc>
          <w:tcPr>
            <w:tcW w:w="5986"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评价方法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619" w:type="dxa"/>
            <w:gridSpan w:val="4"/>
          </w:tcPr>
          <w:p>
            <w:pPr>
              <w:spacing w:line="440" w:lineRule="exact"/>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b/>
                <w:spacing w:val="-2"/>
                <w:kern w:val="1"/>
                <w:szCs w:val="21"/>
                <w:shd w:val="clear" w:color="auto" w:fill="E6E6E6"/>
              </w:rPr>
              <w:t>技术、商务部分的评标：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tcPr>
          <w:p>
            <w:pPr>
              <w:spacing w:line="440" w:lineRule="exact"/>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一</w:t>
            </w:r>
          </w:p>
        </w:tc>
        <w:tc>
          <w:tcPr>
            <w:tcW w:w="7992" w:type="dxa"/>
            <w:gridSpan w:val="3"/>
          </w:tcPr>
          <w:p>
            <w:pPr>
              <w:spacing w:line="440" w:lineRule="exact"/>
              <w:rPr>
                <w:rFonts w:asciiTheme="minorEastAsia" w:hAnsiTheme="minorEastAsia" w:eastAsiaTheme="minorEastAsia" w:cstheme="minorEastAsia"/>
                <w:b/>
                <w:spacing w:val="-2"/>
                <w:kern w:val="1"/>
                <w:szCs w:val="21"/>
                <w:shd w:val="clear" w:color="auto" w:fill="E6E6E6"/>
              </w:rPr>
            </w:pPr>
            <w:r>
              <w:rPr>
                <w:rFonts w:hint="eastAsia" w:asciiTheme="minorEastAsia" w:hAnsiTheme="minorEastAsia" w:eastAsiaTheme="minorEastAsia" w:cstheme="minorEastAsia"/>
                <w:b/>
                <w:spacing w:val="-2"/>
                <w:kern w:val="1"/>
                <w:szCs w:val="21"/>
                <w:shd w:val="clear" w:color="auto" w:fill="E6E6E6"/>
              </w:rPr>
              <w:t>技术部分评分（A满分65分）</w:t>
            </w:r>
          </w:p>
          <w:p>
            <w:pPr>
              <w:spacing w:line="440" w:lineRule="exact"/>
              <w:rPr>
                <w:rFonts w:asciiTheme="minorEastAsia" w:hAnsiTheme="minorEastAsia" w:eastAsiaTheme="minorEastAsia" w:cstheme="minorEastAsia"/>
                <w:b/>
                <w:spacing w:val="-2"/>
                <w:kern w:val="1"/>
                <w:szCs w:val="21"/>
                <w:shd w:val="clear" w:color="auto" w:fill="E6E6E6"/>
              </w:rPr>
            </w:pPr>
            <w:r>
              <w:rPr>
                <w:rFonts w:hint="eastAsia" w:asciiTheme="minorEastAsia" w:hAnsiTheme="minorEastAsia" w:eastAsiaTheme="minorEastAsia" w:cstheme="minorEastAsia"/>
                <w:b/>
                <w:spacing w:val="-2"/>
                <w:kern w:val="1"/>
                <w:szCs w:val="21"/>
                <w:shd w:val="clear" w:color="auto" w:fill="E6E6E6"/>
              </w:rPr>
              <w:t>注：1、按照闽财购〔2010〕28号文件规定，若投标人的技术部分（A项）实际得分少于招标文件设定的技术部分总分50%[即32.5分（含）]，即视为技术部分未实质性响应招标文件要求，按无效标处理。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A1</w:t>
            </w:r>
          </w:p>
        </w:tc>
        <w:tc>
          <w:tcPr>
            <w:tcW w:w="1241" w:type="dxa"/>
            <w:vAlign w:val="center"/>
          </w:tcPr>
          <w:p>
            <w:pPr>
              <w:spacing w:line="400" w:lineRule="exact"/>
              <w:jc w:val="center"/>
              <w:rPr>
                <w:rFonts w:asciiTheme="minorEastAsia" w:hAnsiTheme="minorEastAsia" w:eastAsiaTheme="minorEastAsia" w:cstheme="minorEastAsia"/>
                <w:szCs w:val="21"/>
              </w:rPr>
            </w:pPr>
            <w:r>
              <w:rPr>
                <w:rFonts w:asciiTheme="minorEastAsia" w:hAnsiTheme="minorEastAsia" w:eastAsiaTheme="minorEastAsia" w:cstheme="minorEastAsia"/>
                <w:szCs w:val="21"/>
              </w:rPr>
              <w:t>现状分析</w:t>
            </w:r>
          </w:p>
        </w:tc>
        <w:tc>
          <w:tcPr>
            <w:tcW w:w="765" w:type="dxa"/>
            <w:vAlign w:val="center"/>
          </w:tcPr>
          <w:p>
            <w:pPr>
              <w:spacing w:line="360" w:lineRule="auto"/>
              <w:jc w:val="center"/>
              <w:rPr>
                <w:rFonts w:asciiTheme="minorEastAsia" w:hAnsiTheme="minorEastAsia" w:eastAsiaTheme="minorEastAsia" w:cstheme="minorEastAsia"/>
                <w:szCs w:val="21"/>
              </w:rPr>
            </w:pPr>
            <w:r>
              <w:rPr>
                <w:rFonts w:hint="eastAsia" w:ascii="宋体" w:hAnsi="宋体" w:cs="宋体"/>
                <w:szCs w:val="21"/>
              </w:rPr>
              <w:t>2</w:t>
            </w:r>
          </w:p>
        </w:tc>
        <w:tc>
          <w:tcPr>
            <w:tcW w:w="5986" w:type="dxa"/>
            <w:vAlign w:val="center"/>
          </w:tcPr>
          <w:p>
            <w:pPr>
              <w:spacing w:line="360" w:lineRule="auto"/>
              <w:rPr>
                <w:rFonts w:asciiTheme="minorEastAsia" w:hAnsiTheme="minorEastAsia" w:eastAsiaTheme="minorEastAsia" w:cstheme="minorEastAsia"/>
                <w:color w:val="000000"/>
                <w:szCs w:val="21"/>
              </w:rPr>
            </w:pPr>
            <w:r>
              <w:rPr>
                <w:rFonts w:hint="eastAsia" w:ascii="宋体" w:hAnsi="宋体" w:cs="宋体"/>
                <w:szCs w:val="21"/>
              </w:rPr>
              <w:t>根据各投标人提供的方案中对现状进行的分析与论证，对于保留的、改造的、新建的、保护的，方案应给出清晰的结果，是否熟悉当地现状及发展态势，对相关规划、重点板块、建设动态等是否掌握，对风景区现状及问题、前景和挑战的理解是否深刻、准确等</w:t>
            </w:r>
            <w:r>
              <w:rPr>
                <w:rFonts w:ascii="宋体" w:hAnsi="宋体" w:cs="宋体"/>
                <w:kern w:val="0"/>
                <w:szCs w:val="21"/>
              </w:rPr>
              <w:t>情况，由评标委员会进行评议：①方案全面、合理性与可行性强的得</w:t>
            </w:r>
            <w:r>
              <w:rPr>
                <w:rFonts w:hint="eastAsia" w:ascii="宋体" w:hAnsi="宋体" w:cs="宋体"/>
                <w:kern w:val="0"/>
                <w:szCs w:val="21"/>
              </w:rPr>
              <w:t>2</w:t>
            </w:r>
            <w:r>
              <w:rPr>
                <w:rFonts w:ascii="宋体" w:hAnsi="宋体" w:cs="宋体"/>
                <w:kern w:val="0"/>
                <w:szCs w:val="21"/>
              </w:rPr>
              <w:t>分；②方案较为全面、具有一定的合理性与可行性的得</w:t>
            </w:r>
            <w:r>
              <w:rPr>
                <w:rFonts w:hint="eastAsia" w:ascii="宋体" w:hAnsi="宋体" w:cs="宋体"/>
                <w:kern w:val="0"/>
                <w:szCs w:val="21"/>
              </w:rPr>
              <w:t>1</w:t>
            </w:r>
            <w:r>
              <w:rPr>
                <w:rFonts w:ascii="宋体" w:hAnsi="宋体" w:cs="宋体"/>
                <w:kern w:val="0"/>
                <w:szCs w:val="21"/>
              </w:rPr>
              <w:t>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A2</w:t>
            </w:r>
          </w:p>
        </w:tc>
        <w:tc>
          <w:tcPr>
            <w:tcW w:w="1241" w:type="dxa"/>
            <w:vAlign w:val="center"/>
          </w:tcPr>
          <w:p>
            <w:pPr>
              <w:spacing w:line="400" w:lineRule="exact"/>
              <w:jc w:val="center"/>
              <w:rPr>
                <w:rFonts w:asciiTheme="minorEastAsia" w:hAnsiTheme="minorEastAsia" w:eastAsiaTheme="minorEastAsia" w:cstheme="minorEastAsia"/>
                <w:szCs w:val="21"/>
              </w:rPr>
            </w:pPr>
            <w:r>
              <w:rPr>
                <w:rFonts w:asciiTheme="minorEastAsia" w:hAnsiTheme="minorEastAsia" w:eastAsiaTheme="minorEastAsia" w:cstheme="minorEastAsia"/>
                <w:szCs w:val="21"/>
              </w:rPr>
              <w:t>规划定位与研究策略</w:t>
            </w:r>
          </w:p>
        </w:tc>
        <w:tc>
          <w:tcPr>
            <w:tcW w:w="765" w:type="dxa"/>
            <w:vAlign w:val="center"/>
          </w:tcPr>
          <w:p>
            <w:pPr>
              <w:spacing w:line="360" w:lineRule="auto"/>
              <w:jc w:val="center"/>
              <w:rPr>
                <w:rFonts w:asciiTheme="minorEastAsia" w:hAnsiTheme="minorEastAsia" w:eastAsiaTheme="minorEastAsia" w:cstheme="minorEastAsia"/>
                <w:szCs w:val="21"/>
              </w:rPr>
            </w:pPr>
            <w:r>
              <w:rPr>
                <w:rFonts w:hint="eastAsia" w:ascii="宋体" w:hAnsi="宋体" w:cs="宋体"/>
                <w:szCs w:val="21"/>
              </w:rPr>
              <w:t>3</w:t>
            </w:r>
          </w:p>
        </w:tc>
        <w:tc>
          <w:tcPr>
            <w:tcW w:w="5986" w:type="dxa"/>
            <w:vAlign w:val="center"/>
          </w:tcPr>
          <w:p>
            <w:pPr>
              <w:spacing w:line="360" w:lineRule="auto"/>
              <w:rPr>
                <w:rFonts w:asciiTheme="minorEastAsia" w:hAnsiTheme="minorEastAsia" w:eastAsiaTheme="minorEastAsia" w:cstheme="minorEastAsia"/>
                <w:color w:val="000000"/>
                <w:szCs w:val="21"/>
              </w:rPr>
            </w:pPr>
            <w:r>
              <w:rPr>
                <w:rFonts w:hint="eastAsia" w:ascii="宋体" w:hAnsi="宋体" w:cs="宋体"/>
                <w:szCs w:val="21"/>
              </w:rPr>
              <w:t>根据各投标人提供的方案有前瞻性，充分研究风景区与周边区域的竞合关系，分析风景区发展所面临的机遇和挑战或更高的角度来审视风景区的发展，理性定位，并提出有针对性的、切实可行的规划和建设策略等</w:t>
            </w:r>
            <w:r>
              <w:rPr>
                <w:rFonts w:ascii="宋体" w:hAnsi="宋体" w:cs="宋体"/>
                <w:kern w:val="0"/>
                <w:szCs w:val="21"/>
              </w:rPr>
              <w:t>情况，由评标委员会进行评议：①方案全面、合理性与可行性强的得3分；②方案较为全面、具有一定的合理性与可行性的得2分；③方案不全面、合理化与可行性弱的得1分。未提供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A3</w:t>
            </w:r>
          </w:p>
        </w:tc>
        <w:tc>
          <w:tcPr>
            <w:tcW w:w="1241" w:type="dxa"/>
            <w:vAlign w:val="center"/>
          </w:tcPr>
          <w:p>
            <w:pPr>
              <w:spacing w:line="400" w:lineRule="exact"/>
              <w:jc w:val="center"/>
              <w:rPr>
                <w:rFonts w:asciiTheme="minorEastAsia" w:hAnsiTheme="minorEastAsia" w:eastAsiaTheme="minorEastAsia" w:cstheme="minorEastAsia"/>
                <w:color w:val="000000"/>
                <w:kern w:val="1"/>
                <w:szCs w:val="21"/>
              </w:rPr>
            </w:pPr>
            <w:r>
              <w:rPr>
                <w:rFonts w:asciiTheme="minorEastAsia" w:hAnsiTheme="minorEastAsia" w:eastAsiaTheme="minorEastAsia" w:cstheme="minorEastAsia"/>
                <w:color w:val="000000"/>
                <w:kern w:val="1"/>
                <w:szCs w:val="21"/>
              </w:rPr>
              <w:t>总体空间框架</w:t>
            </w:r>
          </w:p>
        </w:tc>
        <w:tc>
          <w:tcPr>
            <w:tcW w:w="765" w:type="dxa"/>
            <w:vAlign w:val="center"/>
          </w:tcPr>
          <w:p>
            <w:pPr>
              <w:spacing w:line="360" w:lineRule="auto"/>
              <w:jc w:val="center"/>
              <w:rPr>
                <w:rFonts w:asciiTheme="minorEastAsia" w:hAnsiTheme="minorEastAsia" w:eastAsiaTheme="minorEastAsia" w:cstheme="minorEastAsia"/>
                <w:szCs w:val="21"/>
              </w:rPr>
            </w:pPr>
            <w:r>
              <w:rPr>
                <w:rFonts w:hint="eastAsia" w:ascii="宋体" w:hAnsi="宋体" w:cs="宋体"/>
                <w:szCs w:val="21"/>
              </w:rPr>
              <w:t>3</w:t>
            </w:r>
          </w:p>
        </w:tc>
        <w:tc>
          <w:tcPr>
            <w:tcW w:w="5986" w:type="dxa"/>
            <w:vAlign w:val="center"/>
          </w:tcPr>
          <w:p>
            <w:pPr>
              <w:spacing w:line="360" w:lineRule="auto"/>
              <w:rPr>
                <w:rFonts w:asciiTheme="minorEastAsia" w:hAnsiTheme="minorEastAsia" w:eastAsiaTheme="minorEastAsia" w:cstheme="minorEastAsia"/>
                <w:color w:val="000000"/>
                <w:szCs w:val="21"/>
              </w:rPr>
            </w:pPr>
            <w:r>
              <w:rPr>
                <w:rFonts w:hint="eastAsia" w:ascii="宋体" w:hAnsi="宋体" w:cs="宋体"/>
                <w:szCs w:val="21"/>
              </w:rPr>
              <w:t>根据各投标人提供的方案中有</w:t>
            </w:r>
            <w:r>
              <w:rPr>
                <w:rFonts w:hint="eastAsia" w:ascii="宋体" w:hAnsi="宋体" w:cs="宋体"/>
                <w:kern w:val="0"/>
                <w:szCs w:val="21"/>
              </w:rPr>
              <w:t>结合场地特征与总体定位，对场地的空间构架进行整体的把握。处理好系统整体与局部重点的逻辑关系，在整体空间框架内强调局部重点的不同特征，同时强调各个局部重点地段在整体上的协调统一。搭建整体性的空间框架，建立风景区特有的整体意象，制定包含生态系统、公共景观、功能形态、道路游憩系统等系统在内的总体概念性景观设计方案</w:t>
            </w:r>
            <w:r>
              <w:rPr>
                <w:rFonts w:hint="eastAsia" w:ascii="宋体" w:hAnsi="宋体" w:cs="宋体"/>
                <w:szCs w:val="21"/>
              </w:rPr>
              <w:t>等</w:t>
            </w:r>
            <w:r>
              <w:rPr>
                <w:rFonts w:ascii="宋体" w:hAnsi="宋体" w:cs="宋体"/>
                <w:kern w:val="0"/>
                <w:szCs w:val="21"/>
              </w:rPr>
              <w:t>情况，由评标委员会进行评议：①方案全面、合理性与可行性强的得3分；②方案较为全面、具有一定的合理性与可行性的得2分；③方案不全面、合理化与可行性弱的得1分。未提供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p>
          <w:p>
            <w:pPr>
              <w:spacing w:line="440" w:lineRule="exact"/>
              <w:jc w:val="center"/>
              <w:rPr>
                <w:rFonts w:asciiTheme="minorEastAsia" w:hAnsiTheme="minorEastAsia" w:cstheme="minorEastAsia"/>
                <w:kern w:val="1"/>
                <w:szCs w:val="21"/>
              </w:rPr>
            </w:pPr>
            <w:r>
              <w:rPr>
                <w:rFonts w:hint="eastAsia" w:asciiTheme="minorEastAsia" w:hAnsiTheme="minorEastAsia" w:eastAsiaTheme="minorEastAsia" w:cstheme="minorEastAsia"/>
                <w:kern w:val="1"/>
                <w:szCs w:val="21"/>
              </w:rPr>
              <w:t>A4</w:t>
            </w:r>
          </w:p>
        </w:tc>
        <w:tc>
          <w:tcPr>
            <w:tcW w:w="1241" w:type="dxa"/>
            <w:vAlign w:val="center"/>
          </w:tcPr>
          <w:p>
            <w:pPr>
              <w:spacing w:line="40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用地控制</w:t>
            </w:r>
          </w:p>
        </w:tc>
        <w:tc>
          <w:tcPr>
            <w:tcW w:w="765" w:type="dxa"/>
            <w:vAlign w:val="center"/>
          </w:tcPr>
          <w:p>
            <w:pPr>
              <w:spacing w:line="360" w:lineRule="auto"/>
              <w:jc w:val="center"/>
              <w:rPr>
                <w:rFonts w:asciiTheme="minorEastAsia" w:hAnsiTheme="minorEastAsia" w:eastAsiaTheme="minorEastAsia" w:cstheme="minorEastAsia"/>
                <w:kern w:val="1"/>
                <w:szCs w:val="21"/>
              </w:rPr>
            </w:pPr>
            <w:r>
              <w:rPr>
                <w:rFonts w:hint="eastAsia" w:ascii="宋体" w:hAnsi="宋体" w:cs="宋体"/>
                <w:szCs w:val="21"/>
              </w:rPr>
              <w:t>3</w:t>
            </w:r>
          </w:p>
        </w:tc>
        <w:tc>
          <w:tcPr>
            <w:tcW w:w="5986" w:type="dxa"/>
            <w:vAlign w:val="center"/>
          </w:tcPr>
          <w:p>
            <w:pPr>
              <w:widowControl/>
              <w:spacing w:line="360" w:lineRule="auto"/>
              <w:jc w:val="left"/>
              <w:rPr>
                <w:rFonts w:asciiTheme="minorEastAsia" w:hAnsiTheme="minorEastAsia" w:eastAsiaTheme="minorEastAsia" w:cstheme="minorEastAsia"/>
                <w:kern w:val="1"/>
                <w:szCs w:val="21"/>
              </w:rPr>
            </w:pPr>
            <w:r>
              <w:rPr>
                <w:rFonts w:hint="eastAsia" w:ascii="宋体" w:hAnsi="宋体" w:cs="宋体"/>
                <w:szCs w:val="21"/>
              </w:rPr>
              <w:t>根据各投标人提供的方案中对</w:t>
            </w:r>
            <w:r>
              <w:rPr>
                <w:rFonts w:hint="eastAsia" w:ascii="宋体" w:hAnsi="宋体" w:cs="宋体"/>
                <w:kern w:val="0"/>
                <w:szCs w:val="21"/>
              </w:rPr>
              <w:t>用地控制包括地块划分、土地使用、设施配置、景观环境等方面的控制内容，尊重土地自然特征，维护原有地貌特征和地景环境，降低地表改变率，营造空间特色。对旅游服务设施、管理服务设施和基础工程设施进行控制</w:t>
            </w:r>
            <w:r>
              <w:rPr>
                <w:rFonts w:hint="eastAsia" w:ascii="宋体" w:hAnsi="宋体" w:cs="宋体"/>
                <w:szCs w:val="21"/>
              </w:rPr>
              <w:t>等</w:t>
            </w:r>
            <w:r>
              <w:rPr>
                <w:rFonts w:ascii="宋体" w:hAnsi="宋体" w:cs="宋体"/>
                <w:kern w:val="0"/>
                <w:szCs w:val="21"/>
              </w:rPr>
              <w:t>情况，由评标委员会进行评议：①方案全面、合理性与可行性强的得3分；②方案较为全面、具有一定的合理性与可行性的得2分；③方案不全面、合理化与可行性弱的得1分。未提供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A5</w:t>
            </w:r>
          </w:p>
        </w:tc>
        <w:tc>
          <w:tcPr>
            <w:tcW w:w="1241" w:type="dxa"/>
            <w:vAlign w:val="center"/>
          </w:tcPr>
          <w:p>
            <w:pPr>
              <w:spacing w:line="40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保护与培育</w:t>
            </w:r>
          </w:p>
        </w:tc>
        <w:tc>
          <w:tcPr>
            <w:tcW w:w="765" w:type="dxa"/>
            <w:vAlign w:val="center"/>
          </w:tcPr>
          <w:p>
            <w:pPr>
              <w:spacing w:line="360" w:lineRule="auto"/>
              <w:jc w:val="center"/>
              <w:rPr>
                <w:rFonts w:asciiTheme="minorEastAsia" w:hAnsiTheme="minorEastAsia" w:eastAsiaTheme="minorEastAsia" w:cstheme="minorEastAsia"/>
                <w:szCs w:val="21"/>
              </w:rPr>
            </w:pPr>
            <w:r>
              <w:rPr>
                <w:rFonts w:hint="eastAsia" w:ascii="宋体" w:hAnsi="宋体" w:cs="宋体"/>
                <w:szCs w:val="21"/>
              </w:rPr>
              <w:t>3</w:t>
            </w:r>
          </w:p>
        </w:tc>
        <w:tc>
          <w:tcPr>
            <w:tcW w:w="5986" w:type="dxa"/>
            <w:vAlign w:val="center"/>
          </w:tcPr>
          <w:p>
            <w:pPr>
              <w:widowControl/>
              <w:spacing w:line="360" w:lineRule="auto"/>
              <w:jc w:val="left"/>
              <w:rPr>
                <w:rFonts w:asciiTheme="minorEastAsia" w:hAnsiTheme="minorEastAsia" w:eastAsiaTheme="minorEastAsia" w:cstheme="minorEastAsia"/>
                <w:szCs w:val="21"/>
              </w:rPr>
            </w:pPr>
            <w:r>
              <w:rPr>
                <w:rFonts w:hint="eastAsia" w:ascii="宋体" w:hAnsi="宋体" w:cs="宋体"/>
                <w:szCs w:val="21"/>
              </w:rPr>
              <w:t>根据各投标人提供的方案中有</w:t>
            </w:r>
            <w:r>
              <w:rPr>
                <w:rFonts w:hint="eastAsia" w:ascii="宋体" w:hAnsi="宋体" w:cs="宋体"/>
                <w:kern w:val="0"/>
                <w:szCs w:val="21"/>
              </w:rPr>
              <w:t>在总体规划或专项规划、研究的基础上，对具体的规划地段提出针对性的保护、培育、修复、建设等措施与要求。依据自然景观的构成特点，对环境变化的敏感程度，对涉及防护林、保护林等林地保护方面的事项提出调查、评估和优化内容，对自然景观本体及环境提出具体的保护措施及划设保护范围。对需建设的保护设施、游赏设施，有明确提出限定性或指导性要求。依据人文景观的构成特点与保护级别，对人文景观本体保护、生态景观保护（修复），文物古迹、传统村落等的规划、修缮提出措施或要求，结合周边空间环境特征提出防护方式，划设保护与景观协调范围，提出景观协调要求</w:t>
            </w:r>
            <w:r>
              <w:rPr>
                <w:rFonts w:ascii="宋体" w:hAnsi="宋体" w:cs="宋体"/>
                <w:kern w:val="0"/>
                <w:szCs w:val="21"/>
              </w:rPr>
              <w:t>，由评标委员会进行评议：①方案全面、合理性与可行性强且提供资质承诺的得3分；②方案较为全面、具有一定的合理性与可行性且提供资质承诺的得2分；③方案不全面、合理化与可行性弱且提供资质承诺的得1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A6</w:t>
            </w:r>
          </w:p>
        </w:tc>
        <w:tc>
          <w:tcPr>
            <w:tcW w:w="1241" w:type="dxa"/>
            <w:vAlign w:val="center"/>
          </w:tcPr>
          <w:p>
            <w:pPr>
              <w:spacing w:line="400" w:lineRule="exact"/>
              <w:jc w:val="center"/>
              <w:rPr>
                <w:rFonts w:asciiTheme="minorEastAsia" w:hAnsiTheme="minorEastAsia" w:eastAsiaTheme="minorEastAsia" w:cstheme="minorEastAsia"/>
                <w:kern w:val="1"/>
                <w:szCs w:val="21"/>
              </w:rPr>
            </w:pPr>
            <w:r>
              <w:rPr>
                <w:rFonts w:asciiTheme="minorEastAsia" w:hAnsiTheme="minorEastAsia" w:eastAsiaTheme="minorEastAsia" w:cstheme="minorEastAsia"/>
                <w:kern w:val="1"/>
                <w:szCs w:val="21"/>
              </w:rPr>
              <w:t>服务设施配套</w:t>
            </w:r>
          </w:p>
        </w:tc>
        <w:tc>
          <w:tcPr>
            <w:tcW w:w="765" w:type="dxa"/>
            <w:vAlign w:val="center"/>
          </w:tcPr>
          <w:p>
            <w:pPr>
              <w:spacing w:line="360" w:lineRule="auto"/>
              <w:jc w:val="center"/>
              <w:rPr>
                <w:rFonts w:asciiTheme="minorEastAsia" w:hAnsiTheme="minorEastAsia" w:eastAsiaTheme="minorEastAsia" w:cstheme="minorEastAsia"/>
                <w:kern w:val="1"/>
                <w:szCs w:val="21"/>
              </w:rPr>
            </w:pPr>
            <w:r>
              <w:rPr>
                <w:rFonts w:hint="eastAsia" w:ascii="宋体" w:hAnsi="宋体" w:cs="宋体"/>
                <w:szCs w:val="21"/>
              </w:rPr>
              <w:t>3</w:t>
            </w:r>
          </w:p>
        </w:tc>
        <w:tc>
          <w:tcPr>
            <w:tcW w:w="5986" w:type="dxa"/>
            <w:vAlign w:val="center"/>
          </w:tcPr>
          <w:p>
            <w:pPr>
              <w:widowControl/>
              <w:spacing w:line="360" w:lineRule="auto"/>
              <w:jc w:val="left"/>
              <w:rPr>
                <w:rFonts w:asciiTheme="minorEastAsia" w:hAnsiTheme="minorEastAsia" w:eastAsiaTheme="minorEastAsia" w:cstheme="minorEastAsia"/>
                <w:szCs w:val="21"/>
              </w:rPr>
            </w:pPr>
            <w:r>
              <w:rPr>
                <w:rFonts w:hint="eastAsia" w:ascii="宋体" w:hAnsi="宋体" w:cs="宋体"/>
                <w:szCs w:val="21"/>
              </w:rPr>
              <w:t>根据各投标人提供的方案中有</w:t>
            </w:r>
            <w:r>
              <w:rPr>
                <w:rFonts w:hint="eastAsia" w:ascii="宋体" w:hAnsi="宋体" w:cs="宋体"/>
                <w:kern w:val="0"/>
                <w:szCs w:val="21"/>
              </w:rPr>
              <w:t>规划的游客容量及相关配套设施的服务半径和游客需求，进行旅游服务设施配套，并落实其规模设置及空间分布，保障风景区的发展需求。对小品、设施等提出有创新性的设计，和整体风格相匹配</w:t>
            </w:r>
            <w:r>
              <w:rPr>
                <w:rFonts w:hint="eastAsia" w:ascii="宋体" w:hAnsi="宋体" w:cs="宋体"/>
                <w:szCs w:val="21"/>
              </w:rPr>
              <w:t>等</w:t>
            </w:r>
            <w:r>
              <w:rPr>
                <w:rFonts w:ascii="宋体" w:hAnsi="宋体" w:cs="宋体"/>
                <w:kern w:val="0"/>
                <w:szCs w:val="21"/>
              </w:rPr>
              <w:t>情况，由评标委员会进行评议：①方案全面、合理性与可行性强的得3分；②方案较为全面、具有一定的合理性与可行性的得2分；③方案不全面、合理化与可行性弱的得1分。未提供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A7</w:t>
            </w:r>
          </w:p>
        </w:tc>
        <w:tc>
          <w:tcPr>
            <w:tcW w:w="1241" w:type="dxa"/>
            <w:vAlign w:val="center"/>
          </w:tcPr>
          <w:p>
            <w:pPr>
              <w:spacing w:line="400" w:lineRule="exact"/>
              <w:jc w:val="center"/>
              <w:rPr>
                <w:rFonts w:asciiTheme="minorEastAsia" w:hAnsiTheme="minorEastAsia" w:eastAsiaTheme="minorEastAsia" w:cstheme="minorEastAsia"/>
                <w:kern w:val="1"/>
                <w:szCs w:val="21"/>
              </w:rPr>
            </w:pPr>
            <w:r>
              <w:rPr>
                <w:rFonts w:asciiTheme="minorEastAsia" w:hAnsiTheme="minorEastAsia" w:eastAsiaTheme="minorEastAsia" w:cstheme="minorEastAsia"/>
                <w:kern w:val="1"/>
                <w:szCs w:val="21"/>
              </w:rPr>
              <w:t>生态保护与修复</w:t>
            </w:r>
          </w:p>
        </w:tc>
        <w:tc>
          <w:tcPr>
            <w:tcW w:w="765" w:type="dxa"/>
            <w:vAlign w:val="center"/>
          </w:tcPr>
          <w:p>
            <w:pPr>
              <w:spacing w:line="360" w:lineRule="auto"/>
              <w:jc w:val="center"/>
              <w:rPr>
                <w:rFonts w:asciiTheme="minorEastAsia" w:hAnsiTheme="minorEastAsia" w:eastAsiaTheme="minorEastAsia" w:cstheme="minorEastAsia"/>
                <w:kern w:val="1"/>
                <w:szCs w:val="21"/>
              </w:rPr>
            </w:pPr>
            <w:r>
              <w:rPr>
                <w:rFonts w:hint="eastAsia" w:ascii="宋体" w:hAnsi="宋体" w:cs="宋体"/>
                <w:szCs w:val="21"/>
              </w:rPr>
              <w:t>3</w:t>
            </w:r>
          </w:p>
        </w:tc>
        <w:tc>
          <w:tcPr>
            <w:tcW w:w="5986" w:type="dxa"/>
            <w:vAlign w:val="center"/>
          </w:tcPr>
          <w:p>
            <w:pPr>
              <w:widowControl/>
              <w:spacing w:line="360" w:lineRule="auto"/>
              <w:jc w:val="left"/>
              <w:rPr>
                <w:rFonts w:asciiTheme="minorEastAsia" w:hAnsiTheme="minorEastAsia" w:eastAsiaTheme="minorEastAsia" w:cstheme="minorEastAsia"/>
                <w:szCs w:val="21"/>
              </w:rPr>
            </w:pPr>
            <w:r>
              <w:rPr>
                <w:rFonts w:hint="eastAsia" w:ascii="宋体" w:hAnsi="宋体" w:cs="宋体"/>
                <w:szCs w:val="21"/>
              </w:rPr>
              <w:t>根据各投标人提供的方案中有</w:t>
            </w:r>
            <w:r>
              <w:rPr>
                <w:rFonts w:hint="eastAsia" w:ascii="宋体" w:hAnsi="宋体" w:cs="宋体"/>
                <w:kern w:val="0"/>
                <w:szCs w:val="21"/>
              </w:rPr>
              <w:t>规划应将风景区生态的保护与修复，生态环境的改善作为设计的重点之一，并结合海绵城市的理念，应用到场地设计中</w:t>
            </w:r>
            <w:r>
              <w:rPr>
                <w:rFonts w:hint="eastAsia" w:ascii="宋体" w:hAnsi="宋体" w:cs="宋体"/>
                <w:szCs w:val="21"/>
              </w:rPr>
              <w:t>等</w:t>
            </w:r>
            <w:r>
              <w:rPr>
                <w:rFonts w:ascii="宋体" w:hAnsi="宋体" w:cs="宋体"/>
                <w:kern w:val="0"/>
                <w:szCs w:val="21"/>
              </w:rPr>
              <w:t>情况，由评标委员会进行评议：①方案全面、合理性与可行性强的得3分；②方案较为全面、具有一定的合理性与可行性的得2分；③方案不全面、合理化与可行性弱的得1分。未提供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A8</w:t>
            </w:r>
          </w:p>
        </w:tc>
        <w:tc>
          <w:tcPr>
            <w:tcW w:w="1241" w:type="dxa"/>
            <w:vAlign w:val="center"/>
          </w:tcPr>
          <w:p>
            <w:pPr>
              <w:spacing w:line="400" w:lineRule="exact"/>
              <w:jc w:val="center"/>
              <w:rPr>
                <w:rFonts w:asciiTheme="minorEastAsia" w:hAnsiTheme="minorEastAsia" w:eastAsiaTheme="minorEastAsia" w:cstheme="minorEastAsia"/>
                <w:kern w:val="1"/>
                <w:szCs w:val="21"/>
              </w:rPr>
            </w:pPr>
            <w:r>
              <w:rPr>
                <w:rFonts w:asciiTheme="minorEastAsia" w:hAnsiTheme="minorEastAsia" w:eastAsiaTheme="minorEastAsia" w:cstheme="minorEastAsia"/>
                <w:kern w:val="1"/>
                <w:szCs w:val="21"/>
              </w:rPr>
              <w:t>交通专项规划</w:t>
            </w:r>
          </w:p>
        </w:tc>
        <w:tc>
          <w:tcPr>
            <w:tcW w:w="765" w:type="dxa"/>
            <w:vAlign w:val="center"/>
          </w:tcPr>
          <w:p>
            <w:pPr>
              <w:spacing w:line="360" w:lineRule="auto"/>
              <w:jc w:val="center"/>
              <w:rPr>
                <w:rFonts w:asciiTheme="minorEastAsia" w:hAnsiTheme="minorEastAsia" w:eastAsiaTheme="minorEastAsia" w:cstheme="minorEastAsia"/>
                <w:kern w:val="1"/>
                <w:szCs w:val="21"/>
              </w:rPr>
            </w:pPr>
            <w:r>
              <w:rPr>
                <w:rFonts w:hint="eastAsia" w:ascii="宋体" w:hAnsi="宋体" w:cs="宋体"/>
                <w:szCs w:val="21"/>
              </w:rPr>
              <w:t>3</w:t>
            </w:r>
          </w:p>
        </w:tc>
        <w:tc>
          <w:tcPr>
            <w:tcW w:w="5986" w:type="dxa"/>
            <w:vAlign w:val="center"/>
          </w:tcPr>
          <w:p>
            <w:pPr>
              <w:widowControl/>
              <w:spacing w:line="360" w:lineRule="auto"/>
              <w:jc w:val="left"/>
              <w:rPr>
                <w:rFonts w:asciiTheme="minorEastAsia" w:hAnsiTheme="minorEastAsia" w:eastAsiaTheme="minorEastAsia" w:cstheme="minorEastAsia"/>
                <w:szCs w:val="21"/>
              </w:rPr>
            </w:pPr>
            <w:r>
              <w:rPr>
                <w:rFonts w:hint="eastAsia" w:ascii="宋体" w:hAnsi="宋体" w:cs="宋体"/>
                <w:szCs w:val="21"/>
              </w:rPr>
              <w:t>根据各投标人提供的方案中</w:t>
            </w:r>
            <w:r>
              <w:rPr>
                <w:rFonts w:hint="eastAsia" w:ascii="宋体" w:hAnsi="宋体" w:cs="宋体"/>
                <w:kern w:val="0"/>
                <w:szCs w:val="21"/>
              </w:rPr>
              <w:t>有充分分析区域现有的交通问题，结合景区交通需求分析，构筑完善的内部交通系统，合理组织景区与城市的交通联系。整合优化现有道路交通资源，化解通过性道路对景区产生的负面影响，并探索景区道路交通系统升级的可行途径，配置完善的交通服务设施，设置良好的静态交通系统，解决好行车与停车问题。 重点对沿线交通节点、慢行系统、停车设施、过街设施等内容做出详细、全面、深入的设计，以及与周边景区的交通联系，强调各类交通的便捷与安全，为市民提供人性化、富有吸引力的公共空间</w:t>
            </w:r>
            <w:r>
              <w:rPr>
                <w:rFonts w:hint="eastAsia" w:ascii="宋体" w:hAnsi="宋体" w:cs="宋体"/>
                <w:szCs w:val="21"/>
              </w:rPr>
              <w:t>等</w:t>
            </w:r>
            <w:r>
              <w:rPr>
                <w:rFonts w:ascii="宋体" w:hAnsi="宋体" w:cs="宋体"/>
                <w:kern w:val="0"/>
                <w:szCs w:val="21"/>
              </w:rPr>
              <w:t>情况，由评标委员会进行评议：①方案全面、合理性与可行性强的得3分；②方案较为全面、具有一定的合理性与可行性的得2分；③方案不全面、合理化与可行性弱的得1分。未提供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A9</w:t>
            </w:r>
          </w:p>
        </w:tc>
        <w:tc>
          <w:tcPr>
            <w:tcW w:w="1241" w:type="dxa"/>
            <w:vAlign w:val="center"/>
          </w:tcPr>
          <w:p>
            <w:pPr>
              <w:spacing w:line="400" w:lineRule="exact"/>
              <w:jc w:val="center"/>
              <w:rPr>
                <w:rFonts w:asciiTheme="minorEastAsia" w:hAnsiTheme="minorEastAsia" w:eastAsiaTheme="minorEastAsia" w:cstheme="minorEastAsia"/>
                <w:bCs/>
                <w:color w:val="000000"/>
                <w:kern w:val="0"/>
                <w:szCs w:val="21"/>
              </w:rPr>
            </w:pPr>
            <w:r>
              <w:rPr>
                <w:rFonts w:asciiTheme="minorEastAsia" w:hAnsiTheme="minorEastAsia" w:eastAsiaTheme="minorEastAsia" w:cstheme="minorEastAsia"/>
                <w:bCs/>
                <w:color w:val="000000"/>
                <w:kern w:val="0"/>
                <w:szCs w:val="21"/>
              </w:rPr>
              <w:t>重点地段景观设计</w:t>
            </w:r>
          </w:p>
        </w:tc>
        <w:tc>
          <w:tcPr>
            <w:tcW w:w="765" w:type="dxa"/>
            <w:vAlign w:val="center"/>
          </w:tcPr>
          <w:p>
            <w:pPr>
              <w:spacing w:line="360" w:lineRule="auto"/>
              <w:jc w:val="center"/>
              <w:rPr>
                <w:rFonts w:asciiTheme="minorEastAsia" w:hAnsiTheme="minorEastAsia" w:eastAsiaTheme="minorEastAsia" w:cstheme="minorEastAsia"/>
                <w:kern w:val="1"/>
                <w:szCs w:val="21"/>
              </w:rPr>
            </w:pPr>
            <w:r>
              <w:rPr>
                <w:rFonts w:hint="eastAsia" w:ascii="宋体" w:hAnsi="宋体" w:cs="宋体"/>
                <w:szCs w:val="21"/>
              </w:rPr>
              <w:t>3</w:t>
            </w:r>
          </w:p>
        </w:tc>
        <w:tc>
          <w:tcPr>
            <w:tcW w:w="5986" w:type="dxa"/>
            <w:vAlign w:val="center"/>
          </w:tcPr>
          <w:p>
            <w:pPr>
              <w:widowControl/>
              <w:spacing w:line="360" w:lineRule="auto"/>
              <w:jc w:val="left"/>
              <w:rPr>
                <w:rFonts w:asciiTheme="minorEastAsia" w:hAnsiTheme="minorEastAsia" w:eastAsiaTheme="minorEastAsia" w:cstheme="minorEastAsia"/>
                <w:szCs w:val="21"/>
              </w:rPr>
            </w:pPr>
            <w:r>
              <w:rPr>
                <w:rFonts w:hint="eastAsia" w:ascii="宋体" w:hAnsi="宋体" w:cs="宋体"/>
                <w:szCs w:val="21"/>
              </w:rPr>
              <w:t>根据各投标人提供的方案中</w:t>
            </w:r>
            <w:r>
              <w:rPr>
                <w:rFonts w:hint="eastAsia" w:ascii="宋体" w:hAnsi="宋体" w:cs="宋体"/>
                <w:kern w:val="0"/>
                <w:szCs w:val="21"/>
              </w:rPr>
              <w:t>有在总体景观方案的指导下，对整体性空间框架进行深入分析，进一步突出不同区域研究范围内的环境特征。针对景区的现状条件进行综合分析、评价和判断，准确把握各片区在系统整体中的角色地位和功能作用，提出明确具体的设计概念，处理好各种功能、空间、景观、配套设施、游览路线、交通等方面的和谐共生关系。对重点地段开展尽可能全面、深入、详实的景观设计</w:t>
            </w:r>
            <w:r>
              <w:rPr>
                <w:rFonts w:hint="eastAsia" w:ascii="宋体" w:hAnsi="宋体" w:cs="宋体"/>
                <w:szCs w:val="21"/>
              </w:rPr>
              <w:t>等</w:t>
            </w:r>
            <w:r>
              <w:rPr>
                <w:rFonts w:ascii="宋体" w:hAnsi="宋体" w:cs="宋体"/>
                <w:kern w:val="0"/>
                <w:szCs w:val="21"/>
              </w:rPr>
              <w:t>情况，由评标委员会进行评议：①方案全面、合理性与可行性强的得3分；②方案较为全面、具有一定的合理性与可行性的得2分；③方案不全面、合理化与可行性弱的得1分。未提供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A10</w:t>
            </w:r>
          </w:p>
        </w:tc>
        <w:tc>
          <w:tcPr>
            <w:tcW w:w="1241" w:type="dxa"/>
            <w:vAlign w:val="center"/>
          </w:tcPr>
          <w:p>
            <w:pPr>
              <w:spacing w:line="400" w:lineRule="exact"/>
              <w:jc w:val="center"/>
              <w:rPr>
                <w:rFonts w:asciiTheme="minorEastAsia" w:hAnsiTheme="minorEastAsia" w:eastAsiaTheme="minorEastAsia" w:cstheme="minorEastAsia"/>
                <w:bCs/>
                <w:color w:val="000000"/>
                <w:kern w:val="0"/>
                <w:szCs w:val="21"/>
              </w:rPr>
            </w:pPr>
            <w:r>
              <w:rPr>
                <w:rFonts w:asciiTheme="minorEastAsia" w:hAnsiTheme="minorEastAsia" w:eastAsiaTheme="minorEastAsia" w:cstheme="minorEastAsia"/>
                <w:bCs/>
                <w:color w:val="000000"/>
                <w:kern w:val="0"/>
                <w:szCs w:val="21"/>
              </w:rPr>
              <w:t>风景游赏规划</w:t>
            </w:r>
          </w:p>
        </w:tc>
        <w:tc>
          <w:tcPr>
            <w:tcW w:w="765" w:type="dxa"/>
            <w:vAlign w:val="center"/>
          </w:tcPr>
          <w:p>
            <w:pPr>
              <w:widowControl/>
              <w:spacing w:line="360" w:lineRule="auto"/>
              <w:jc w:val="center"/>
              <w:rPr>
                <w:rFonts w:hint="eastAsia" w:eastAsia="宋体" w:asciiTheme="minorEastAsia" w:hAnsiTheme="minorEastAsia" w:cstheme="minorEastAsia"/>
                <w:kern w:val="1"/>
                <w:szCs w:val="21"/>
                <w:lang w:eastAsia="zh-CN"/>
              </w:rPr>
            </w:pPr>
            <w:r>
              <w:rPr>
                <w:rFonts w:hint="eastAsia" w:ascii="宋体" w:hAnsi="宋体" w:cs="宋体"/>
                <w:szCs w:val="21"/>
                <w:lang w:val="en-US" w:eastAsia="zh-CN"/>
              </w:rPr>
              <w:t>3</w:t>
            </w:r>
          </w:p>
        </w:tc>
        <w:tc>
          <w:tcPr>
            <w:tcW w:w="5986" w:type="dxa"/>
            <w:vAlign w:val="center"/>
          </w:tcPr>
          <w:p>
            <w:pPr>
              <w:widowControl/>
              <w:spacing w:line="360" w:lineRule="auto"/>
              <w:jc w:val="left"/>
              <w:rPr>
                <w:rFonts w:asciiTheme="minorEastAsia" w:hAnsiTheme="minorEastAsia" w:eastAsiaTheme="minorEastAsia" w:cstheme="minorEastAsia"/>
                <w:szCs w:val="21"/>
              </w:rPr>
            </w:pPr>
            <w:r>
              <w:rPr>
                <w:rFonts w:hint="eastAsia" w:ascii="宋体" w:hAnsi="宋体" w:cs="宋体"/>
                <w:szCs w:val="21"/>
              </w:rPr>
              <w:t>根据各投标人提供的方案中</w:t>
            </w:r>
            <w:r>
              <w:rPr>
                <w:rFonts w:hint="eastAsia" w:ascii="宋体" w:hAnsi="宋体" w:cs="宋体"/>
                <w:kern w:val="0"/>
                <w:szCs w:val="21"/>
              </w:rPr>
              <w:t>针对风景游赏能否契合景区风景资源的特征，同时结合现代风景游赏需求，提出全面、新颖、符合风景区发展情况的风景游赏思路</w:t>
            </w:r>
            <w:r>
              <w:rPr>
                <w:rFonts w:hint="eastAsia" w:ascii="宋体" w:hAnsi="宋体" w:cs="宋体"/>
                <w:szCs w:val="21"/>
              </w:rPr>
              <w:t>等</w:t>
            </w:r>
            <w:r>
              <w:rPr>
                <w:rFonts w:ascii="宋体" w:hAnsi="宋体" w:cs="宋体"/>
                <w:kern w:val="0"/>
                <w:szCs w:val="21"/>
              </w:rPr>
              <w:t>情况，由评标委员会进行评议：①方案全面、合理性与可行性强的得</w:t>
            </w:r>
            <w:r>
              <w:rPr>
                <w:rFonts w:hint="eastAsia" w:ascii="宋体" w:hAnsi="宋体" w:cs="宋体"/>
                <w:kern w:val="0"/>
                <w:szCs w:val="21"/>
                <w:lang w:val="en-US" w:eastAsia="zh-CN"/>
              </w:rPr>
              <w:t>3</w:t>
            </w:r>
            <w:r>
              <w:rPr>
                <w:rFonts w:ascii="宋体" w:hAnsi="宋体" w:cs="宋体"/>
                <w:kern w:val="0"/>
                <w:szCs w:val="21"/>
              </w:rPr>
              <w:t>分；②方案较为全面、具有一定的合理性与可行性的得</w:t>
            </w:r>
            <w:r>
              <w:rPr>
                <w:rFonts w:hint="eastAsia" w:ascii="宋体" w:hAnsi="宋体" w:cs="宋体"/>
                <w:kern w:val="0"/>
                <w:szCs w:val="21"/>
                <w:lang w:val="en-US" w:eastAsia="zh-CN"/>
              </w:rPr>
              <w:t>2</w:t>
            </w:r>
            <w:r>
              <w:rPr>
                <w:rFonts w:ascii="宋体" w:hAnsi="宋体" w:cs="宋体"/>
                <w:kern w:val="0"/>
                <w:szCs w:val="21"/>
              </w:rPr>
              <w:t>分；③方案不全面、合理化与可行性弱的得1分。</w:t>
            </w:r>
            <w:r>
              <w:rPr>
                <w:rFonts w:hint="eastAsia" w:ascii="宋体" w:hAnsi="宋体" w:cs="宋体"/>
                <w:kern w:val="0"/>
                <w:szCs w:val="21"/>
              </w:rPr>
              <w:t>其他情况不得分</w:t>
            </w:r>
            <w:r>
              <w:rPr>
                <w:rFonts w:ascii="宋体" w:hAnsi="宋体" w:cs="宋体"/>
                <w:kern w:val="0"/>
                <w:szCs w:val="21"/>
              </w:rPr>
              <w:t>。未提供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A11</w:t>
            </w:r>
          </w:p>
        </w:tc>
        <w:tc>
          <w:tcPr>
            <w:tcW w:w="1241" w:type="dxa"/>
            <w:vAlign w:val="center"/>
          </w:tcPr>
          <w:p>
            <w:pPr>
              <w:spacing w:line="400" w:lineRule="exact"/>
              <w:jc w:val="center"/>
              <w:rPr>
                <w:rFonts w:asciiTheme="minorEastAsia" w:hAnsiTheme="minorEastAsia" w:eastAsiaTheme="minorEastAsia" w:cstheme="minorEastAsia"/>
                <w:bCs/>
                <w:color w:val="000000"/>
                <w:kern w:val="0"/>
                <w:szCs w:val="21"/>
              </w:rPr>
            </w:pPr>
            <w:r>
              <w:rPr>
                <w:rFonts w:asciiTheme="minorEastAsia" w:hAnsiTheme="minorEastAsia" w:eastAsiaTheme="minorEastAsia" w:cstheme="minorEastAsia"/>
                <w:bCs/>
                <w:color w:val="000000"/>
                <w:kern w:val="0"/>
                <w:szCs w:val="21"/>
              </w:rPr>
              <w:t>分期建设</w:t>
            </w:r>
          </w:p>
        </w:tc>
        <w:tc>
          <w:tcPr>
            <w:tcW w:w="765" w:type="dxa"/>
            <w:vAlign w:val="center"/>
          </w:tcPr>
          <w:p>
            <w:pPr>
              <w:spacing w:line="360" w:lineRule="auto"/>
              <w:jc w:val="center"/>
              <w:rPr>
                <w:rFonts w:hint="eastAsia" w:eastAsia="宋体" w:asciiTheme="minorEastAsia" w:hAnsiTheme="minorEastAsia" w:cstheme="minorEastAsia"/>
                <w:kern w:val="1"/>
                <w:szCs w:val="21"/>
                <w:lang w:eastAsia="zh-CN"/>
              </w:rPr>
            </w:pPr>
            <w:r>
              <w:rPr>
                <w:rFonts w:hint="eastAsia" w:ascii="宋体" w:hAnsi="宋体" w:cs="宋体"/>
                <w:szCs w:val="21"/>
                <w:lang w:val="en-US" w:eastAsia="zh-CN"/>
              </w:rPr>
              <w:t>3</w:t>
            </w:r>
          </w:p>
        </w:tc>
        <w:tc>
          <w:tcPr>
            <w:tcW w:w="5986" w:type="dxa"/>
            <w:vAlign w:val="center"/>
          </w:tcPr>
          <w:p>
            <w:pPr>
              <w:widowControl/>
              <w:spacing w:line="360" w:lineRule="auto"/>
              <w:jc w:val="left"/>
              <w:rPr>
                <w:rFonts w:asciiTheme="minorEastAsia" w:hAnsiTheme="minorEastAsia" w:eastAsiaTheme="minorEastAsia" w:cstheme="minorEastAsia"/>
                <w:szCs w:val="21"/>
              </w:rPr>
            </w:pPr>
            <w:r>
              <w:rPr>
                <w:rFonts w:hint="eastAsia" w:ascii="宋体" w:hAnsi="宋体" w:cs="宋体"/>
                <w:szCs w:val="21"/>
              </w:rPr>
              <w:t>根据各投标人提供的方案中有</w:t>
            </w:r>
            <w:r>
              <w:rPr>
                <w:rFonts w:hint="eastAsia" w:ascii="宋体" w:hAnsi="宋体" w:cs="宋体"/>
                <w:kern w:val="0"/>
                <w:szCs w:val="21"/>
              </w:rPr>
              <w:t>从总体的角度出发提出景区的开发策略，对景区项目的建设次序进行统筹安排，提出分期实施建议，并根据实施的时序性及阶段性，明确近期工作重心和重点实施部分。对于改造和新建项目，合理组织工序</w:t>
            </w:r>
            <w:r>
              <w:rPr>
                <w:rFonts w:hint="eastAsia" w:ascii="宋体" w:hAnsi="宋体" w:cs="宋体"/>
                <w:szCs w:val="21"/>
              </w:rPr>
              <w:t>等</w:t>
            </w:r>
            <w:r>
              <w:rPr>
                <w:rFonts w:ascii="宋体" w:hAnsi="宋体" w:cs="宋体"/>
                <w:kern w:val="0"/>
                <w:szCs w:val="21"/>
              </w:rPr>
              <w:t>情况，由评标委员会进行评议：①方案全面、合理性与可行性强的得</w:t>
            </w:r>
            <w:r>
              <w:rPr>
                <w:rFonts w:hint="eastAsia" w:ascii="宋体" w:hAnsi="宋体" w:cs="宋体"/>
                <w:kern w:val="0"/>
                <w:szCs w:val="21"/>
                <w:lang w:val="en-US" w:eastAsia="zh-CN"/>
              </w:rPr>
              <w:t>3</w:t>
            </w:r>
            <w:r>
              <w:rPr>
                <w:rFonts w:ascii="宋体" w:hAnsi="宋体" w:cs="宋体"/>
                <w:kern w:val="0"/>
                <w:szCs w:val="21"/>
              </w:rPr>
              <w:t>分；②方案较为全面、具有一定的合理性与可行性的得</w:t>
            </w:r>
            <w:r>
              <w:rPr>
                <w:rFonts w:hint="eastAsia" w:ascii="宋体" w:hAnsi="宋体" w:cs="宋体"/>
                <w:kern w:val="0"/>
                <w:szCs w:val="21"/>
                <w:lang w:val="en-US" w:eastAsia="zh-CN"/>
              </w:rPr>
              <w:t>2</w:t>
            </w:r>
            <w:r>
              <w:rPr>
                <w:rFonts w:ascii="宋体" w:hAnsi="宋体" w:cs="宋体"/>
                <w:kern w:val="0"/>
                <w:szCs w:val="21"/>
              </w:rPr>
              <w:t>分；③方案不全面、合理化与可行性弱的得1分。</w:t>
            </w:r>
            <w:r>
              <w:rPr>
                <w:rFonts w:hint="eastAsia" w:ascii="宋体" w:hAnsi="宋体" w:cs="宋体"/>
                <w:kern w:val="0"/>
                <w:szCs w:val="21"/>
              </w:rPr>
              <w:t>其他情况不得分</w:t>
            </w:r>
            <w:r>
              <w:rPr>
                <w:rFonts w:ascii="宋体" w:hAnsi="宋体" w:cs="宋体"/>
                <w:kern w:val="0"/>
                <w:szCs w:val="21"/>
              </w:rPr>
              <w:t>。未提供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A12</w:t>
            </w:r>
          </w:p>
        </w:tc>
        <w:tc>
          <w:tcPr>
            <w:tcW w:w="1241" w:type="dxa"/>
            <w:vAlign w:val="center"/>
          </w:tcPr>
          <w:p>
            <w:pPr>
              <w:spacing w:line="400" w:lineRule="exact"/>
              <w:jc w:val="center"/>
              <w:rPr>
                <w:rFonts w:asciiTheme="minorEastAsia" w:hAnsiTheme="minorEastAsia" w:eastAsiaTheme="minorEastAsia" w:cstheme="minorEastAsia"/>
                <w:b/>
                <w:color w:val="000000"/>
                <w:kern w:val="0"/>
                <w:szCs w:val="21"/>
              </w:rPr>
            </w:pPr>
            <w:r>
              <w:rPr>
                <w:rFonts w:asciiTheme="minorEastAsia" w:hAnsiTheme="minorEastAsia" w:eastAsiaTheme="minorEastAsia" w:cstheme="minorEastAsia"/>
                <w:bCs/>
                <w:color w:val="000000"/>
                <w:kern w:val="0"/>
                <w:szCs w:val="21"/>
              </w:rPr>
              <w:t>项目质量及进度的保障措施</w:t>
            </w:r>
          </w:p>
        </w:tc>
        <w:tc>
          <w:tcPr>
            <w:tcW w:w="765" w:type="dxa"/>
            <w:vAlign w:val="center"/>
          </w:tcPr>
          <w:p>
            <w:pPr>
              <w:spacing w:line="360" w:lineRule="auto"/>
              <w:jc w:val="center"/>
              <w:rPr>
                <w:rFonts w:asciiTheme="minorEastAsia" w:hAnsiTheme="minorEastAsia" w:eastAsiaTheme="minorEastAsia" w:cstheme="minorEastAsia"/>
                <w:kern w:val="1"/>
                <w:szCs w:val="21"/>
              </w:rPr>
            </w:pPr>
            <w:r>
              <w:rPr>
                <w:rFonts w:hint="eastAsia" w:ascii="宋体" w:hAnsi="宋体" w:cs="宋体"/>
                <w:szCs w:val="21"/>
              </w:rPr>
              <w:t>1</w:t>
            </w:r>
          </w:p>
        </w:tc>
        <w:tc>
          <w:tcPr>
            <w:tcW w:w="5986" w:type="dxa"/>
            <w:vAlign w:val="center"/>
          </w:tcPr>
          <w:p>
            <w:pPr>
              <w:widowControl/>
              <w:spacing w:line="360" w:lineRule="auto"/>
              <w:jc w:val="left"/>
              <w:rPr>
                <w:rFonts w:asciiTheme="minorEastAsia" w:hAnsiTheme="minorEastAsia" w:eastAsiaTheme="minorEastAsia" w:cstheme="minorEastAsia"/>
                <w:szCs w:val="21"/>
              </w:rPr>
            </w:pPr>
            <w:r>
              <w:rPr>
                <w:rFonts w:hint="eastAsia" w:ascii="宋体" w:hAnsi="宋体" w:cs="宋体"/>
                <w:kern w:val="0"/>
                <w:szCs w:val="21"/>
              </w:rPr>
              <w:t>根据投标人提供的</w:t>
            </w:r>
            <w:r>
              <w:rPr>
                <w:rFonts w:hint="eastAsia" w:ascii="宋体" w:hAnsi="宋体" w:cs="宋体"/>
                <w:szCs w:val="21"/>
              </w:rPr>
              <w:t>方案中</w:t>
            </w:r>
            <w:r>
              <w:rPr>
                <w:rFonts w:hint="eastAsia" w:ascii="宋体" w:hAnsi="宋体" w:cs="宋体"/>
                <w:kern w:val="0"/>
                <w:szCs w:val="21"/>
              </w:rPr>
              <w:t>完成本项目质量及进度的保障措施的科学性、合理性</w:t>
            </w:r>
            <w:r>
              <w:rPr>
                <w:rFonts w:hint="eastAsia" w:ascii="宋体" w:hAnsi="宋体" w:cs="宋体"/>
                <w:szCs w:val="21"/>
              </w:rPr>
              <w:t>等</w:t>
            </w:r>
            <w:r>
              <w:rPr>
                <w:rFonts w:ascii="宋体" w:hAnsi="宋体" w:cs="宋体"/>
                <w:kern w:val="0"/>
                <w:szCs w:val="21"/>
              </w:rPr>
              <w:t>情况，由评标委员会进行评议：①方案全面、合理性与可行性强的得</w:t>
            </w:r>
            <w:r>
              <w:rPr>
                <w:rFonts w:hint="eastAsia" w:ascii="宋体" w:hAnsi="宋体" w:cs="宋体"/>
                <w:kern w:val="0"/>
                <w:szCs w:val="21"/>
              </w:rPr>
              <w:t>1</w:t>
            </w:r>
            <w:r>
              <w:rPr>
                <w:rFonts w:ascii="宋体" w:hAnsi="宋体" w:cs="宋体"/>
                <w:kern w:val="0"/>
                <w:szCs w:val="21"/>
              </w:rPr>
              <w:t>分；②方案较为全面、具有一定的合理性与可行性的得</w:t>
            </w:r>
            <w:r>
              <w:rPr>
                <w:rFonts w:hint="eastAsia" w:ascii="宋体" w:hAnsi="宋体" w:cs="宋体"/>
                <w:kern w:val="0"/>
                <w:szCs w:val="21"/>
              </w:rPr>
              <w:t>0.5</w:t>
            </w:r>
            <w:r>
              <w:rPr>
                <w:rFonts w:ascii="宋体" w:hAnsi="宋体" w:cs="宋体"/>
                <w:kern w:val="0"/>
                <w:szCs w:val="21"/>
              </w:rPr>
              <w:t>分；</w:t>
            </w:r>
            <w:r>
              <w:rPr>
                <w:rFonts w:hint="eastAsia" w:ascii="宋体" w:hAnsi="宋体" w:cs="宋体"/>
                <w:kern w:val="0"/>
                <w:szCs w:val="21"/>
              </w:rPr>
              <w:t>其他情况不得分</w:t>
            </w:r>
            <w:r>
              <w:rPr>
                <w:rFonts w:ascii="宋体" w:hAnsi="宋体" w:cs="宋体"/>
                <w:kern w:val="0"/>
                <w:szCs w:val="21"/>
              </w:rPr>
              <w:t>。未提供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A13</w:t>
            </w:r>
          </w:p>
        </w:tc>
        <w:tc>
          <w:tcPr>
            <w:tcW w:w="1241" w:type="dxa"/>
            <w:vAlign w:val="center"/>
          </w:tcPr>
          <w:p>
            <w:pPr>
              <w:spacing w:line="400" w:lineRule="exact"/>
              <w:jc w:val="center"/>
              <w:rPr>
                <w:rFonts w:asciiTheme="minorEastAsia" w:hAnsiTheme="minorEastAsia" w:eastAsiaTheme="minorEastAsia" w:cstheme="minorEastAsia"/>
                <w:bCs/>
                <w:color w:val="000000"/>
                <w:szCs w:val="21"/>
              </w:rPr>
            </w:pPr>
            <w:r>
              <w:rPr>
                <w:rFonts w:hint="eastAsia" w:ascii="宋体" w:hAnsi="宋体" w:cs="宋体"/>
                <w:kern w:val="0"/>
                <w:szCs w:val="21"/>
              </w:rPr>
              <w:t>规划方案说明</w:t>
            </w:r>
          </w:p>
        </w:tc>
        <w:tc>
          <w:tcPr>
            <w:tcW w:w="765" w:type="dxa"/>
            <w:vAlign w:val="center"/>
          </w:tcPr>
          <w:p>
            <w:pPr>
              <w:spacing w:line="360" w:lineRule="auto"/>
              <w:jc w:val="center"/>
              <w:rPr>
                <w:rFonts w:hint="eastAsia" w:eastAsia="宋体" w:asciiTheme="minorEastAsia" w:hAnsiTheme="minorEastAsia" w:cstheme="minorEastAsia"/>
                <w:kern w:val="1"/>
                <w:szCs w:val="21"/>
                <w:lang w:eastAsia="zh-CN"/>
              </w:rPr>
            </w:pPr>
            <w:r>
              <w:rPr>
                <w:rFonts w:hint="eastAsia" w:ascii="宋体" w:hAnsi="宋体" w:cs="宋体"/>
                <w:kern w:val="0"/>
                <w:szCs w:val="21"/>
                <w:lang w:val="en-US" w:eastAsia="zh-CN"/>
              </w:rPr>
              <w:t>3</w:t>
            </w:r>
          </w:p>
        </w:tc>
        <w:tc>
          <w:tcPr>
            <w:tcW w:w="5986" w:type="dxa"/>
            <w:vAlign w:val="center"/>
          </w:tcPr>
          <w:p>
            <w:pPr>
              <w:widowControl/>
              <w:spacing w:line="360" w:lineRule="auto"/>
              <w:jc w:val="left"/>
              <w:rPr>
                <w:rFonts w:ascii="宋体" w:hAnsi="宋体" w:cs="宋体"/>
                <w:color w:val="000000"/>
                <w:szCs w:val="21"/>
              </w:rPr>
            </w:pPr>
            <w:r>
              <w:rPr>
                <w:rFonts w:hint="eastAsia" w:ascii="宋体" w:hAnsi="宋体" w:cs="宋体"/>
                <w:kern w:val="0"/>
                <w:szCs w:val="21"/>
              </w:rPr>
              <w:t>根据投标人提供的</w:t>
            </w:r>
            <w:r>
              <w:rPr>
                <w:rFonts w:hint="eastAsia" w:ascii="宋体" w:hAnsi="宋体" w:cs="宋体"/>
                <w:szCs w:val="21"/>
              </w:rPr>
              <w:t>方案中</w:t>
            </w:r>
            <w:r>
              <w:rPr>
                <w:rFonts w:hint="eastAsia" w:ascii="宋体" w:hAnsi="宋体" w:cs="宋体"/>
                <w:kern w:val="0"/>
                <w:szCs w:val="21"/>
              </w:rPr>
              <w:t>规划的特色</w:t>
            </w:r>
            <w:r>
              <w:rPr>
                <w:rFonts w:hint="eastAsia" w:ascii="宋体" w:hAnsi="宋体" w:cs="宋体"/>
                <w:szCs w:val="21"/>
              </w:rPr>
              <w:t>与理念</w:t>
            </w:r>
            <w:r>
              <w:rPr>
                <w:rFonts w:hint="eastAsia" w:ascii="宋体" w:hAnsi="宋体" w:cs="宋体"/>
                <w:kern w:val="0"/>
                <w:szCs w:val="21"/>
              </w:rPr>
              <w:t>的阐述</w:t>
            </w:r>
            <w:r>
              <w:rPr>
                <w:rFonts w:ascii="宋体" w:hAnsi="宋体" w:cs="宋体"/>
                <w:kern w:val="0"/>
                <w:szCs w:val="21"/>
              </w:rPr>
              <w:t>情况，由评标委员会进行评议：①</w:t>
            </w:r>
            <w:r>
              <w:rPr>
                <w:rFonts w:hint="eastAsia" w:ascii="宋体" w:hAnsi="宋体" w:cs="宋体"/>
                <w:kern w:val="0"/>
                <w:szCs w:val="21"/>
              </w:rPr>
              <w:t>阐述理念和内容新颖、立意独特的得</w:t>
            </w:r>
            <w:r>
              <w:rPr>
                <w:rFonts w:hint="eastAsia" w:ascii="宋体" w:hAnsi="宋体" w:cs="宋体"/>
                <w:kern w:val="0"/>
                <w:szCs w:val="21"/>
                <w:lang w:val="en-US" w:eastAsia="zh-CN"/>
              </w:rPr>
              <w:t>3</w:t>
            </w:r>
            <w:r>
              <w:rPr>
                <w:rFonts w:hint="eastAsia" w:ascii="宋体" w:hAnsi="宋体" w:cs="宋体"/>
                <w:kern w:val="0"/>
                <w:szCs w:val="21"/>
              </w:rPr>
              <w:t>分；</w:t>
            </w:r>
            <w:r>
              <w:rPr>
                <w:rFonts w:ascii="宋体" w:hAnsi="宋体" w:cs="宋体"/>
                <w:kern w:val="0"/>
                <w:szCs w:val="21"/>
              </w:rPr>
              <w:t>②</w:t>
            </w:r>
            <w:r>
              <w:rPr>
                <w:rFonts w:hint="eastAsia" w:ascii="宋体" w:hAnsi="宋体" w:cs="宋体"/>
                <w:kern w:val="0"/>
                <w:szCs w:val="21"/>
              </w:rPr>
              <w:t>阐述</w:t>
            </w:r>
            <w:r>
              <w:rPr>
                <w:rFonts w:hint="eastAsia" w:ascii="宋体" w:hAnsi="宋体" w:cs="宋体"/>
                <w:szCs w:val="21"/>
              </w:rPr>
              <w:t>理念和</w:t>
            </w:r>
            <w:r>
              <w:rPr>
                <w:rFonts w:hint="eastAsia" w:ascii="宋体" w:hAnsi="宋体" w:cs="宋体"/>
                <w:kern w:val="0"/>
                <w:szCs w:val="21"/>
              </w:rPr>
              <w:t>内容合乎常规、立意明显的得</w:t>
            </w:r>
            <w:r>
              <w:rPr>
                <w:rFonts w:hint="eastAsia" w:ascii="宋体" w:hAnsi="宋体" w:cs="宋体"/>
                <w:kern w:val="0"/>
                <w:szCs w:val="21"/>
                <w:lang w:val="en-US" w:eastAsia="zh-CN"/>
              </w:rPr>
              <w:t>2</w:t>
            </w:r>
            <w:r>
              <w:rPr>
                <w:rFonts w:hint="eastAsia" w:ascii="宋体" w:hAnsi="宋体" w:cs="宋体"/>
                <w:kern w:val="0"/>
                <w:szCs w:val="21"/>
              </w:rPr>
              <w:t>分；</w:t>
            </w:r>
            <w:r>
              <w:rPr>
                <w:rFonts w:ascii="宋体" w:hAnsi="宋体" w:cs="宋体"/>
                <w:kern w:val="0"/>
                <w:szCs w:val="21"/>
              </w:rPr>
              <w:t>③</w:t>
            </w:r>
            <w:r>
              <w:rPr>
                <w:rFonts w:hint="eastAsia" w:ascii="宋体" w:hAnsi="宋体" w:cs="宋体"/>
                <w:kern w:val="0"/>
                <w:szCs w:val="21"/>
              </w:rPr>
              <w:t>阐述</w:t>
            </w:r>
            <w:r>
              <w:rPr>
                <w:rFonts w:hint="eastAsia" w:ascii="宋体" w:hAnsi="宋体" w:cs="宋体"/>
                <w:szCs w:val="21"/>
              </w:rPr>
              <w:t>理念和</w:t>
            </w:r>
            <w:r>
              <w:rPr>
                <w:rFonts w:hint="eastAsia" w:ascii="宋体" w:hAnsi="宋体" w:cs="宋体"/>
                <w:kern w:val="0"/>
                <w:szCs w:val="21"/>
              </w:rPr>
              <w:t>内容</w:t>
            </w:r>
            <w:r>
              <w:rPr>
                <w:rFonts w:hint="eastAsia" w:ascii="宋体" w:hAnsi="宋体" w:cs="宋体"/>
                <w:kern w:val="0"/>
                <w:szCs w:val="21"/>
                <w:lang w:val="en-US" w:eastAsia="zh-CN"/>
              </w:rPr>
              <w:t>一般</w:t>
            </w:r>
            <w:r>
              <w:rPr>
                <w:rFonts w:hint="eastAsia" w:ascii="宋体" w:hAnsi="宋体" w:cs="宋体"/>
                <w:kern w:val="0"/>
                <w:szCs w:val="21"/>
              </w:rPr>
              <w:t>、立意</w:t>
            </w:r>
            <w:r>
              <w:rPr>
                <w:rFonts w:hint="eastAsia" w:ascii="宋体" w:hAnsi="宋体" w:cs="宋体"/>
                <w:kern w:val="0"/>
                <w:szCs w:val="21"/>
                <w:lang w:val="en-US" w:eastAsia="zh-CN"/>
              </w:rPr>
              <w:t>较</w:t>
            </w:r>
            <w:r>
              <w:rPr>
                <w:rFonts w:hint="eastAsia" w:ascii="宋体" w:hAnsi="宋体" w:cs="宋体"/>
                <w:kern w:val="0"/>
                <w:szCs w:val="21"/>
              </w:rPr>
              <w:t>明显</w:t>
            </w:r>
            <w:r>
              <w:rPr>
                <w:rFonts w:ascii="宋体" w:hAnsi="宋体" w:cs="宋体"/>
                <w:kern w:val="0"/>
                <w:szCs w:val="21"/>
              </w:rPr>
              <w:t>的得1分。</w:t>
            </w:r>
            <w:r>
              <w:rPr>
                <w:rFonts w:hint="eastAsia" w:ascii="宋体" w:hAnsi="宋体" w:cs="宋体"/>
                <w:kern w:val="0"/>
                <w:szCs w:val="21"/>
              </w:rPr>
              <w:t>其他情况不得分。</w:t>
            </w:r>
            <w:r>
              <w:rPr>
                <w:rFonts w:ascii="宋体" w:hAnsi="宋体" w:cs="宋体"/>
                <w:kern w:val="0"/>
                <w:szCs w:val="21"/>
              </w:rPr>
              <w:t>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restart"/>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A14</w:t>
            </w:r>
          </w:p>
        </w:tc>
        <w:tc>
          <w:tcPr>
            <w:tcW w:w="1241" w:type="dxa"/>
            <w:vMerge w:val="restart"/>
            <w:vAlign w:val="center"/>
          </w:tcPr>
          <w:p>
            <w:pPr>
              <w:spacing w:line="400" w:lineRule="exact"/>
              <w:jc w:val="center"/>
              <w:rPr>
                <w:rFonts w:asciiTheme="minorEastAsia" w:hAnsiTheme="minorEastAsia" w:cstheme="minorEastAsia"/>
                <w:bCs/>
                <w:color w:val="000000"/>
                <w:szCs w:val="21"/>
              </w:rPr>
            </w:pPr>
            <w:r>
              <w:rPr>
                <w:rFonts w:hint="eastAsia" w:ascii="宋体" w:hAnsi="宋体" w:cs="宋体"/>
                <w:kern w:val="0"/>
                <w:szCs w:val="21"/>
              </w:rPr>
              <w:t>设计图纸（图纸需用A3幅面纸张提供）</w:t>
            </w:r>
          </w:p>
        </w:tc>
        <w:tc>
          <w:tcPr>
            <w:tcW w:w="765" w:type="dxa"/>
            <w:vAlign w:val="center"/>
          </w:tcPr>
          <w:p>
            <w:pPr>
              <w:spacing w:line="360" w:lineRule="auto"/>
              <w:jc w:val="center"/>
              <w:rPr>
                <w:rFonts w:asciiTheme="minorEastAsia" w:hAnsiTheme="minorEastAsia" w:eastAsiaTheme="minorEastAsia" w:cstheme="minorEastAsia"/>
                <w:kern w:val="1"/>
                <w:szCs w:val="21"/>
              </w:rPr>
            </w:pPr>
            <w:r>
              <w:rPr>
                <w:rFonts w:hint="eastAsia" w:ascii="宋体" w:hAnsi="宋体" w:cs="宋体"/>
                <w:kern w:val="0"/>
                <w:szCs w:val="21"/>
              </w:rPr>
              <w:t>2</w:t>
            </w:r>
          </w:p>
        </w:tc>
        <w:tc>
          <w:tcPr>
            <w:tcW w:w="5986" w:type="dxa"/>
            <w:vAlign w:val="center"/>
          </w:tcPr>
          <w:p>
            <w:pPr>
              <w:widowControl/>
              <w:spacing w:line="360" w:lineRule="auto"/>
              <w:jc w:val="left"/>
              <w:rPr>
                <w:rFonts w:ascii="宋体" w:hAnsi="宋体" w:cs="宋体"/>
                <w:color w:val="000000"/>
                <w:szCs w:val="21"/>
              </w:rPr>
            </w:pPr>
            <w:r>
              <w:rPr>
                <w:rFonts w:hint="eastAsia" w:asciiTheme="minorEastAsia" w:hAnsiTheme="minorEastAsia" w:eastAsiaTheme="minorEastAsia" w:cstheme="minorEastAsia"/>
                <w:kern w:val="1"/>
                <w:szCs w:val="21"/>
              </w:rPr>
              <w:t>A14.1根据各投标人对本次项目大京景区详细规划的概念方案总体布局图纸</w:t>
            </w:r>
            <w:r>
              <w:rPr>
                <w:rFonts w:ascii="宋体" w:hAnsi="宋体" w:cs="宋体"/>
                <w:kern w:val="0"/>
                <w:szCs w:val="21"/>
              </w:rPr>
              <w:t>，由评标委员会</w:t>
            </w:r>
            <w:r>
              <w:rPr>
                <w:rFonts w:hint="eastAsia" w:ascii="宋体" w:hAnsi="宋体" w:cs="宋体"/>
                <w:kern w:val="0"/>
                <w:szCs w:val="21"/>
              </w:rPr>
              <w:t>按以下情况</w:t>
            </w:r>
            <w:r>
              <w:rPr>
                <w:rFonts w:ascii="宋体" w:hAnsi="宋体" w:cs="宋体"/>
                <w:kern w:val="0"/>
                <w:szCs w:val="21"/>
              </w:rPr>
              <w:t>进行评议：</w:t>
            </w:r>
            <w:r>
              <w:rPr>
                <w:rFonts w:hint="eastAsia" w:ascii="宋体" w:hAnsi="宋体" w:cs="宋体"/>
                <w:kern w:val="0"/>
                <w:szCs w:val="21"/>
              </w:rPr>
              <w:t>图纸提供全面且质量好的得2分，图纸和质量较好的得1分，图纸和质量只符合基本要求的得0.5分，</w:t>
            </w:r>
            <w:r>
              <w:rPr>
                <w:rFonts w:ascii="宋体" w:hAnsi="宋体" w:cs="宋体"/>
                <w:kern w:val="0"/>
                <w:szCs w:val="21"/>
              </w:rPr>
              <w:t>未提供</w:t>
            </w:r>
            <w:r>
              <w:rPr>
                <w:rFonts w:hint="eastAsia" w:ascii="宋体" w:hAnsi="宋体" w:cs="宋体"/>
                <w:kern w:val="0"/>
                <w:szCs w:val="21"/>
              </w:rPr>
              <w:t>图纸或提供图纸不齐全或未用A3幅面纸张打印图纸</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continue"/>
            <w:vAlign w:val="center"/>
          </w:tcPr>
          <w:p>
            <w:pPr>
              <w:spacing w:line="440" w:lineRule="exact"/>
              <w:jc w:val="center"/>
              <w:rPr>
                <w:rFonts w:asciiTheme="minorEastAsia" w:hAnsiTheme="minorEastAsia" w:eastAsiaTheme="minorEastAsia" w:cstheme="minorEastAsia"/>
                <w:kern w:val="1"/>
                <w:szCs w:val="21"/>
              </w:rPr>
            </w:pPr>
          </w:p>
        </w:tc>
        <w:tc>
          <w:tcPr>
            <w:tcW w:w="1241" w:type="dxa"/>
            <w:vMerge w:val="continue"/>
            <w:vAlign w:val="center"/>
          </w:tcPr>
          <w:p>
            <w:pPr>
              <w:spacing w:line="400" w:lineRule="exact"/>
              <w:jc w:val="center"/>
              <w:rPr>
                <w:rFonts w:asciiTheme="minorEastAsia" w:hAnsiTheme="minorEastAsia" w:eastAsiaTheme="minorEastAsia" w:cstheme="minorEastAsia"/>
                <w:bCs/>
                <w:color w:val="000000"/>
                <w:szCs w:val="21"/>
              </w:rPr>
            </w:pPr>
          </w:p>
        </w:tc>
        <w:tc>
          <w:tcPr>
            <w:tcW w:w="765" w:type="dxa"/>
            <w:vAlign w:val="center"/>
          </w:tcPr>
          <w:p>
            <w:pPr>
              <w:spacing w:line="360" w:lineRule="auto"/>
              <w:jc w:val="center"/>
              <w:rPr>
                <w:rFonts w:asciiTheme="minorEastAsia" w:hAnsiTheme="minorEastAsia" w:eastAsiaTheme="minorEastAsia" w:cstheme="minorEastAsia"/>
                <w:kern w:val="1"/>
                <w:szCs w:val="21"/>
              </w:rPr>
            </w:pPr>
            <w:r>
              <w:rPr>
                <w:rFonts w:hint="eastAsia" w:ascii="宋体" w:hAnsi="宋体" w:cs="宋体"/>
                <w:kern w:val="0"/>
                <w:szCs w:val="21"/>
              </w:rPr>
              <w:t>2</w:t>
            </w:r>
          </w:p>
        </w:tc>
        <w:tc>
          <w:tcPr>
            <w:tcW w:w="5986" w:type="dxa"/>
            <w:vAlign w:val="center"/>
          </w:tcPr>
          <w:p>
            <w:pPr>
              <w:widowControl/>
              <w:spacing w:line="360" w:lineRule="auto"/>
              <w:jc w:val="left"/>
              <w:rPr>
                <w:rFonts w:ascii="宋体" w:hAnsi="宋体" w:cs="宋体"/>
                <w:color w:val="000000"/>
                <w:szCs w:val="21"/>
              </w:rPr>
            </w:pPr>
            <w:r>
              <w:rPr>
                <w:rFonts w:hint="eastAsia" w:asciiTheme="minorEastAsia" w:hAnsiTheme="minorEastAsia" w:eastAsiaTheme="minorEastAsia" w:cstheme="minorEastAsia"/>
                <w:kern w:val="1"/>
                <w:szCs w:val="21"/>
              </w:rPr>
              <w:t>A14.2</w:t>
            </w:r>
            <w:r>
              <w:rPr>
                <w:rFonts w:hint="eastAsia" w:ascii="宋体" w:hAnsi="宋体" w:cs="宋体"/>
                <w:kern w:val="0"/>
                <w:szCs w:val="21"/>
              </w:rPr>
              <w:t>根据投标人提供的土地利用现状图及资源分析图，图纸需提供至少</w:t>
            </w:r>
            <w:r>
              <w:rPr>
                <w:rFonts w:ascii="宋体" w:hAnsi="宋体" w:cs="宋体"/>
                <w:kern w:val="0"/>
                <w:szCs w:val="21"/>
              </w:rPr>
              <w:t>2</w:t>
            </w:r>
            <w:r>
              <w:rPr>
                <w:rFonts w:hint="eastAsia" w:ascii="宋体" w:hAnsi="宋体" w:cs="宋体"/>
                <w:kern w:val="0"/>
                <w:szCs w:val="21"/>
              </w:rPr>
              <w:t>张,由评标委员会按以下情况进行评议：图纸提供全面且质量好的得2分，图纸和质量较好的得1分，图纸和质量只符合基本要求的得0.5分，</w:t>
            </w:r>
            <w:r>
              <w:rPr>
                <w:rFonts w:ascii="宋体" w:hAnsi="宋体" w:cs="宋体"/>
                <w:kern w:val="0"/>
                <w:szCs w:val="21"/>
              </w:rPr>
              <w:t>未提供</w:t>
            </w:r>
            <w:r>
              <w:rPr>
                <w:rFonts w:hint="eastAsia" w:ascii="宋体" w:hAnsi="宋体" w:cs="宋体"/>
                <w:kern w:val="0"/>
                <w:szCs w:val="21"/>
              </w:rPr>
              <w:t>图纸或提供图纸不齐全或未用A3幅面纸张打印图纸</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continue"/>
            <w:vAlign w:val="center"/>
          </w:tcPr>
          <w:p>
            <w:pPr>
              <w:spacing w:line="440" w:lineRule="exact"/>
              <w:jc w:val="center"/>
              <w:rPr>
                <w:rFonts w:asciiTheme="minorEastAsia" w:hAnsiTheme="minorEastAsia" w:eastAsiaTheme="minorEastAsia" w:cstheme="minorEastAsia"/>
                <w:kern w:val="1"/>
                <w:szCs w:val="21"/>
              </w:rPr>
            </w:pPr>
          </w:p>
        </w:tc>
        <w:tc>
          <w:tcPr>
            <w:tcW w:w="1241" w:type="dxa"/>
            <w:vMerge w:val="continue"/>
            <w:vAlign w:val="center"/>
          </w:tcPr>
          <w:p>
            <w:pPr>
              <w:spacing w:line="400" w:lineRule="exact"/>
              <w:jc w:val="center"/>
              <w:rPr>
                <w:rFonts w:asciiTheme="minorEastAsia" w:hAnsiTheme="minorEastAsia" w:eastAsiaTheme="minorEastAsia" w:cstheme="minorEastAsia"/>
                <w:bCs/>
                <w:color w:val="000000"/>
                <w:szCs w:val="21"/>
              </w:rPr>
            </w:pPr>
          </w:p>
        </w:tc>
        <w:tc>
          <w:tcPr>
            <w:tcW w:w="765" w:type="dxa"/>
            <w:vAlign w:val="center"/>
          </w:tcPr>
          <w:p>
            <w:pPr>
              <w:widowControl/>
              <w:spacing w:line="360" w:lineRule="auto"/>
              <w:jc w:val="center"/>
              <w:rPr>
                <w:rFonts w:asciiTheme="minorEastAsia" w:hAnsiTheme="minorEastAsia" w:eastAsiaTheme="minorEastAsia" w:cstheme="minorEastAsia"/>
                <w:kern w:val="1"/>
                <w:szCs w:val="21"/>
              </w:rPr>
            </w:pPr>
            <w:r>
              <w:rPr>
                <w:rFonts w:hint="eastAsia" w:ascii="宋体" w:hAnsi="宋体" w:cs="宋体"/>
                <w:kern w:val="0"/>
                <w:szCs w:val="21"/>
              </w:rPr>
              <w:t>2</w:t>
            </w:r>
          </w:p>
        </w:tc>
        <w:tc>
          <w:tcPr>
            <w:tcW w:w="5986" w:type="dxa"/>
            <w:vAlign w:val="center"/>
          </w:tcPr>
          <w:p>
            <w:pPr>
              <w:widowControl/>
              <w:spacing w:line="360" w:lineRule="auto"/>
              <w:jc w:val="left"/>
              <w:rPr>
                <w:rFonts w:ascii="宋体" w:hAnsi="宋体" w:cs="宋体"/>
                <w:color w:val="000000"/>
                <w:szCs w:val="21"/>
              </w:rPr>
            </w:pPr>
            <w:r>
              <w:rPr>
                <w:rFonts w:hint="eastAsia" w:asciiTheme="minorEastAsia" w:hAnsiTheme="minorEastAsia" w:eastAsiaTheme="minorEastAsia" w:cstheme="minorEastAsia"/>
                <w:kern w:val="1"/>
                <w:szCs w:val="21"/>
              </w:rPr>
              <w:t>A14.3</w:t>
            </w:r>
            <w:r>
              <w:rPr>
                <w:rFonts w:hint="eastAsia" w:ascii="宋体" w:hAnsi="宋体" w:cs="宋体"/>
                <w:kern w:val="0"/>
                <w:szCs w:val="21"/>
              </w:rPr>
              <w:t>根据投标人提供的土地利用规划图,图纸需提供至少2张，由评标委员会按以下情况进行评议：图纸提供全面且质量好的得2分，图纸和质量较好的得1分，图纸和质量只符合基本要求的得0.5分，</w:t>
            </w:r>
            <w:r>
              <w:rPr>
                <w:rFonts w:ascii="宋体" w:hAnsi="宋体" w:cs="宋体"/>
                <w:kern w:val="0"/>
                <w:szCs w:val="21"/>
              </w:rPr>
              <w:t>未提供</w:t>
            </w:r>
            <w:r>
              <w:rPr>
                <w:rFonts w:hint="eastAsia" w:ascii="宋体" w:hAnsi="宋体" w:cs="宋体"/>
                <w:kern w:val="0"/>
                <w:szCs w:val="21"/>
              </w:rPr>
              <w:t>图纸或提供图纸不齐全或未用A3幅面纸张打印图纸</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continue"/>
            <w:vAlign w:val="center"/>
          </w:tcPr>
          <w:p>
            <w:pPr>
              <w:spacing w:line="440" w:lineRule="exact"/>
              <w:jc w:val="center"/>
              <w:rPr>
                <w:rFonts w:asciiTheme="minorEastAsia" w:hAnsiTheme="minorEastAsia" w:eastAsiaTheme="minorEastAsia" w:cstheme="minorEastAsia"/>
                <w:kern w:val="1"/>
                <w:szCs w:val="21"/>
              </w:rPr>
            </w:pPr>
          </w:p>
        </w:tc>
        <w:tc>
          <w:tcPr>
            <w:tcW w:w="1241" w:type="dxa"/>
            <w:vMerge w:val="continue"/>
            <w:vAlign w:val="center"/>
          </w:tcPr>
          <w:p>
            <w:pPr>
              <w:spacing w:line="400" w:lineRule="exact"/>
              <w:jc w:val="center"/>
              <w:rPr>
                <w:rFonts w:asciiTheme="minorEastAsia" w:hAnsiTheme="minorEastAsia" w:eastAsiaTheme="minorEastAsia" w:cstheme="minorEastAsia"/>
                <w:bCs/>
                <w:color w:val="000000"/>
                <w:szCs w:val="21"/>
              </w:rPr>
            </w:pPr>
          </w:p>
        </w:tc>
        <w:tc>
          <w:tcPr>
            <w:tcW w:w="765" w:type="dxa"/>
            <w:vAlign w:val="center"/>
          </w:tcPr>
          <w:p>
            <w:pPr>
              <w:widowControl/>
              <w:spacing w:line="360" w:lineRule="auto"/>
              <w:jc w:val="center"/>
              <w:rPr>
                <w:rFonts w:asciiTheme="minorEastAsia" w:hAnsiTheme="minorEastAsia" w:eastAsiaTheme="minorEastAsia" w:cstheme="minorEastAsia"/>
                <w:kern w:val="1"/>
                <w:szCs w:val="21"/>
              </w:rPr>
            </w:pPr>
            <w:r>
              <w:rPr>
                <w:rFonts w:hint="eastAsia" w:ascii="宋体" w:hAnsi="宋体" w:cs="宋体"/>
                <w:kern w:val="0"/>
                <w:szCs w:val="21"/>
              </w:rPr>
              <w:t>2</w:t>
            </w:r>
          </w:p>
        </w:tc>
        <w:tc>
          <w:tcPr>
            <w:tcW w:w="5986" w:type="dxa"/>
            <w:vAlign w:val="center"/>
          </w:tcPr>
          <w:p>
            <w:pPr>
              <w:widowControl/>
              <w:spacing w:line="360" w:lineRule="auto"/>
              <w:jc w:val="left"/>
              <w:rPr>
                <w:rFonts w:ascii="宋体" w:hAnsi="宋体" w:cs="宋体"/>
                <w:color w:val="000000"/>
                <w:szCs w:val="21"/>
              </w:rPr>
            </w:pPr>
            <w:r>
              <w:rPr>
                <w:rFonts w:hint="eastAsia" w:asciiTheme="minorEastAsia" w:hAnsiTheme="minorEastAsia" w:eastAsiaTheme="minorEastAsia" w:cstheme="minorEastAsia"/>
                <w:kern w:val="1"/>
                <w:szCs w:val="21"/>
              </w:rPr>
              <w:t>A14.4</w:t>
            </w:r>
            <w:r>
              <w:rPr>
                <w:rFonts w:hint="eastAsia" w:ascii="宋体" w:hAnsi="宋体" w:cs="宋体"/>
                <w:kern w:val="0"/>
                <w:szCs w:val="21"/>
              </w:rPr>
              <w:t>根据投标人提供的道路交通规划图，图纸需提供至少3张,由评标委员会按以下情况进行评议：图纸提供全面且质量好的得2分，图纸和质量较好的得1分，图纸和质量只符合基本要求的得0.5分，</w:t>
            </w:r>
            <w:r>
              <w:rPr>
                <w:rFonts w:ascii="宋体" w:hAnsi="宋体" w:cs="宋体"/>
                <w:kern w:val="0"/>
                <w:szCs w:val="21"/>
              </w:rPr>
              <w:t>未提供</w:t>
            </w:r>
            <w:r>
              <w:rPr>
                <w:rFonts w:hint="eastAsia" w:ascii="宋体" w:hAnsi="宋体" w:cs="宋体"/>
                <w:kern w:val="0"/>
                <w:szCs w:val="21"/>
              </w:rPr>
              <w:t>图纸或提供图纸不齐全或未用A3幅面纸张打印图纸</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continue"/>
            <w:vAlign w:val="center"/>
          </w:tcPr>
          <w:p>
            <w:pPr>
              <w:spacing w:line="440" w:lineRule="exact"/>
              <w:jc w:val="center"/>
              <w:rPr>
                <w:rFonts w:asciiTheme="minorEastAsia" w:hAnsiTheme="minorEastAsia" w:eastAsiaTheme="minorEastAsia" w:cstheme="minorEastAsia"/>
                <w:kern w:val="1"/>
                <w:szCs w:val="21"/>
              </w:rPr>
            </w:pPr>
          </w:p>
        </w:tc>
        <w:tc>
          <w:tcPr>
            <w:tcW w:w="1241" w:type="dxa"/>
            <w:vMerge w:val="continue"/>
            <w:vAlign w:val="center"/>
          </w:tcPr>
          <w:p>
            <w:pPr>
              <w:spacing w:line="400" w:lineRule="exact"/>
              <w:jc w:val="center"/>
              <w:rPr>
                <w:rFonts w:asciiTheme="minorEastAsia" w:hAnsiTheme="minorEastAsia" w:eastAsiaTheme="minorEastAsia" w:cstheme="minorEastAsia"/>
                <w:bCs/>
                <w:color w:val="000000"/>
                <w:szCs w:val="21"/>
              </w:rPr>
            </w:pPr>
          </w:p>
        </w:tc>
        <w:tc>
          <w:tcPr>
            <w:tcW w:w="765" w:type="dxa"/>
            <w:vAlign w:val="center"/>
          </w:tcPr>
          <w:p>
            <w:pPr>
              <w:widowControl/>
              <w:spacing w:line="360" w:lineRule="auto"/>
              <w:jc w:val="center"/>
              <w:rPr>
                <w:rFonts w:asciiTheme="minorEastAsia" w:hAnsiTheme="minorEastAsia" w:eastAsiaTheme="minorEastAsia" w:cstheme="minorEastAsia"/>
                <w:kern w:val="1"/>
                <w:szCs w:val="21"/>
              </w:rPr>
            </w:pPr>
            <w:r>
              <w:rPr>
                <w:rFonts w:hint="eastAsia" w:ascii="宋体" w:hAnsi="宋体" w:cs="宋体"/>
                <w:kern w:val="0"/>
                <w:szCs w:val="21"/>
              </w:rPr>
              <w:t>2</w:t>
            </w:r>
          </w:p>
        </w:tc>
        <w:tc>
          <w:tcPr>
            <w:tcW w:w="5986" w:type="dxa"/>
            <w:vAlign w:val="center"/>
          </w:tcPr>
          <w:p>
            <w:pPr>
              <w:widowControl/>
              <w:spacing w:line="360" w:lineRule="auto"/>
              <w:jc w:val="left"/>
              <w:rPr>
                <w:rFonts w:ascii="宋体" w:hAnsi="宋体" w:cs="宋体"/>
                <w:color w:val="000000"/>
                <w:szCs w:val="21"/>
              </w:rPr>
            </w:pPr>
            <w:r>
              <w:rPr>
                <w:rFonts w:hint="eastAsia" w:asciiTheme="minorEastAsia" w:hAnsiTheme="minorEastAsia" w:eastAsiaTheme="minorEastAsia" w:cstheme="minorEastAsia"/>
                <w:kern w:val="1"/>
                <w:szCs w:val="21"/>
              </w:rPr>
              <w:t>A14.5</w:t>
            </w:r>
            <w:r>
              <w:rPr>
                <w:rFonts w:hint="eastAsia" w:ascii="宋体" w:hAnsi="宋体" w:cs="宋体"/>
                <w:kern w:val="0"/>
                <w:szCs w:val="21"/>
              </w:rPr>
              <w:t>根据投标人提供的保护培育规划图，图纸需提供至少2张, 由评标委员会按以下情况进行评议：图纸提供全面且质量好的得2分，图纸和质量较好的得1分，图纸和质量只符合基本要求的得0.5分，</w:t>
            </w:r>
            <w:r>
              <w:rPr>
                <w:rFonts w:ascii="宋体" w:hAnsi="宋体" w:cs="宋体"/>
                <w:kern w:val="0"/>
                <w:szCs w:val="21"/>
              </w:rPr>
              <w:t>未提供</w:t>
            </w:r>
            <w:r>
              <w:rPr>
                <w:rFonts w:hint="eastAsia" w:ascii="宋体" w:hAnsi="宋体" w:cs="宋体"/>
                <w:kern w:val="0"/>
                <w:szCs w:val="21"/>
              </w:rPr>
              <w:t>图纸或提供图纸不齐全或未用A3幅面纸张打印图纸</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continue"/>
            <w:vAlign w:val="center"/>
          </w:tcPr>
          <w:p>
            <w:pPr>
              <w:spacing w:line="440" w:lineRule="exact"/>
              <w:jc w:val="center"/>
              <w:rPr>
                <w:rFonts w:asciiTheme="minorEastAsia" w:hAnsiTheme="minorEastAsia" w:eastAsiaTheme="minorEastAsia" w:cstheme="minorEastAsia"/>
                <w:kern w:val="1"/>
                <w:szCs w:val="21"/>
              </w:rPr>
            </w:pPr>
          </w:p>
        </w:tc>
        <w:tc>
          <w:tcPr>
            <w:tcW w:w="1241" w:type="dxa"/>
            <w:vMerge w:val="continue"/>
            <w:vAlign w:val="center"/>
          </w:tcPr>
          <w:p>
            <w:pPr>
              <w:spacing w:line="400" w:lineRule="exact"/>
              <w:jc w:val="center"/>
              <w:rPr>
                <w:rFonts w:asciiTheme="minorEastAsia" w:hAnsiTheme="minorEastAsia" w:eastAsiaTheme="minorEastAsia" w:cstheme="minorEastAsia"/>
                <w:bCs/>
                <w:color w:val="000000"/>
                <w:szCs w:val="21"/>
              </w:rPr>
            </w:pPr>
          </w:p>
        </w:tc>
        <w:tc>
          <w:tcPr>
            <w:tcW w:w="765" w:type="dxa"/>
            <w:vAlign w:val="center"/>
          </w:tcPr>
          <w:p>
            <w:pPr>
              <w:widowControl/>
              <w:spacing w:line="360" w:lineRule="auto"/>
              <w:jc w:val="center"/>
              <w:rPr>
                <w:rFonts w:asciiTheme="minorEastAsia" w:hAnsiTheme="minorEastAsia" w:eastAsiaTheme="minorEastAsia" w:cstheme="minorEastAsia"/>
                <w:kern w:val="1"/>
                <w:szCs w:val="21"/>
              </w:rPr>
            </w:pPr>
            <w:r>
              <w:rPr>
                <w:rFonts w:hint="eastAsia" w:ascii="宋体" w:hAnsi="宋体" w:cs="宋体"/>
                <w:kern w:val="0"/>
                <w:szCs w:val="21"/>
              </w:rPr>
              <w:t>2</w:t>
            </w:r>
          </w:p>
        </w:tc>
        <w:tc>
          <w:tcPr>
            <w:tcW w:w="5986" w:type="dxa"/>
            <w:vAlign w:val="center"/>
          </w:tcPr>
          <w:p>
            <w:pPr>
              <w:widowControl/>
              <w:spacing w:line="360" w:lineRule="auto"/>
              <w:jc w:val="left"/>
              <w:rPr>
                <w:rFonts w:ascii="宋体" w:hAnsi="宋体" w:cs="宋体"/>
                <w:color w:val="000000"/>
                <w:szCs w:val="21"/>
              </w:rPr>
            </w:pPr>
            <w:r>
              <w:rPr>
                <w:rFonts w:hint="eastAsia" w:asciiTheme="minorEastAsia" w:hAnsiTheme="minorEastAsia" w:eastAsiaTheme="minorEastAsia" w:cstheme="minorEastAsia"/>
                <w:kern w:val="1"/>
                <w:szCs w:val="21"/>
              </w:rPr>
              <w:t>A14.6</w:t>
            </w:r>
            <w:r>
              <w:rPr>
                <w:rFonts w:hint="eastAsia" w:ascii="宋体" w:hAnsi="宋体" w:cs="宋体"/>
                <w:kern w:val="0"/>
                <w:szCs w:val="21"/>
              </w:rPr>
              <w:t>根据投标人提供的景观风貌规划图，图纸需提供至少2张, 由评标委员会按以下情况进行评议：图纸提供全面且质量好的得2分，图纸和质量较好的得1分，图纸和质量只符合基本要求的得0.5分，</w:t>
            </w:r>
            <w:r>
              <w:rPr>
                <w:rFonts w:ascii="宋体" w:hAnsi="宋体" w:cs="宋体"/>
                <w:kern w:val="0"/>
                <w:szCs w:val="21"/>
              </w:rPr>
              <w:t>未提供</w:t>
            </w:r>
            <w:r>
              <w:rPr>
                <w:rFonts w:hint="eastAsia" w:ascii="宋体" w:hAnsi="宋体" w:cs="宋体"/>
                <w:kern w:val="0"/>
                <w:szCs w:val="21"/>
              </w:rPr>
              <w:t>图纸或提供图纸不齐全或未用A3幅面纸张打印图纸</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5" w:hRule="atLeast"/>
        </w:trPr>
        <w:tc>
          <w:tcPr>
            <w:tcW w:w="627" w:type="dxa"/>
            <w:vMerge w:val="continue"/>
            <w:vAlign w:val="center"/>
          </w:tcPr>
          <w:p>
            <w:pPr>
              <w:spacing w:line="440" w:lineRule="exact"/>
              <w:jc w:val="center"/>
              <w:rPr>
                <w:rFonts w:asciiTheme="minorEastAsia" w:hAnsiTheme="minorEastAsia" w:eastAsiaTheme="minorEastAsia" w:cstheme="minorEastAsia"/>
                <w:kern w:val="1"/>
                <w:szCs w:val="21"/>
              </w:rPr>
            </w:pPr>
          </w:p>
        </w:tc>
        <w:tc>
          <w:tcPr>
            <w:tcW w:w="1241" w:type="dxa"/>
            <w:vMerge w:val="continue"/>
            <w:vAlign w:val="center"/>
          </w:tcPr>
          <w:p>
            <w:pPr>
              <w:spacing w:line="400" w:lineRule="exact"/>
              <w:jc w:val="center"/>
              <w:rPr>
                <w:rFonts w:asciiTheme="minorEastAsia" w:hAnsiTheme="minorEastAsia" w:eastAsiaTheme="minorEastAsia" w:cstheme="minorEastAsia"/>
                <w:bCs/>
                <w:color w:val="000000"/>
                <w:szCs w:val="21"/>
              </w:rPr>
            </w:pPr>
          </w:p>
        </w:tc>
        <w:tc>
          <w:tcPr>
            <w:tcW w:w="765" w:type="dxa"/>
            <w:vAlign w:val="center"/>
          </w:tcPr>
          <w:p>
            <w:pPr>
              <w:widowControl/>
              <w:spacing w:line="360" w:lineRule="auto"/>
              <w:jc w:val="center"/>
              <w:rPr>
                <w:rFonts w:asciiTheme="minorEastAsia" w:hAnsiTheme="minorEastAsia" w:eastAsiaTheme="minorEastAsia" w:cstheme="minorEastAsia"/>
                <w:kern w:val="1"/>
                <w:szCs w:val="21"/>
              </w:rPr>
            </w:pPr>
            <w:r>
              <w:rPr>
                <w:rFonts w:hint="eastAsia" w:ascii="宋体" w:hAnsi="宋体" w:cs="宋体"/>
                <w:kern w:val="0"/>
                <w:szCs w:val="21"/>
              </w:rPr>
              <w:t>2</w:t>
            </w:r>
          </w:p>
        </w:tc>
        <w:tc>
          <w:tcPr>
            <w:tcW w:w="5986" w:type="dxa"/>
            <w:vAlign w:val="center"/>
          </w:tcPr>
          <w:p>
            <w:pPr>
              <w:widowControl/>
              <w:spacing w:line="360" w:lineRule="auto"/>
              <w:jc w:val="left"/>
              <w:rPr>
                <w:rFonts w:ascii="宋体" w:hAnsi="宋体" w:cs="宋体"/>
                <w:color w:val="000000"/>
                <w:szCs w:val="21"/>
              </w:rPr>
            </w:pPr>
            <w:r>
              <w:rPr>
                <w:rFonts w:hint="eastAsia" w:asciiTheme="minorEastAsia" w:hAnsiTheme="minorEastAsia" w:eastAsiaTheme="minorEastAsia" w:cstheme="minorEastAsia"/>
                <w:kern w:val="1"/>
                <w:szCs w:val="21"/>
              </w:rPr>
              <w:t>A14.7</w:t>
            </w:r>
            <w:r>
              <w:rPr>
                <w:rFonts w:hint="eastAsia" w:ascii="宋体" w:hAnsi="宋体" w:cs="宋体"/>
                <w:kern w:val="0"/>
                <w:szCs w:val="21"/>
              </w:rPr>
              <w:t>根据投标人提供的鸟瞰图</w:t>
            </w:r>
            <w:r>
              <w:rPr>
                <w:rFonts w:ascii="宋体" w:hAnsi="宋体" w:cs="宋体"/>
                <w:kern w:val="0"/>
                <w:szCs w:val="21"/>
              </w:rPr>
              <w:t>、</w:t>
            </w:r>
            <w:r>
              <w:rPr>
                <w:rFonts w:hint="eastAsia" w:ascii="宋体" w:hAnsi="宋体" w:cs="宋体"/>
                <w:kern w:val="0"/>
                <w:szCs w:val="21"/>
              </w:rPr>
              <w:t>节点意向效果图，图纸需提供至少各3张,由评标委员会按以下情况进行评议：图纸提供全面且质量好的得2分，图纸和质量较好的得1分，图纸和质量只符合基本要求的得0.5分，</w:t>
            </w:r>
            <w:r>
              <w:rPr>
                <w:rFonts w:ascii="宋体" w:hAnsi="宋体" w:cs="宋体"/>
                <w:kern w:val="0"/>
                <w:szCs w:val="21"/>
              </w:rPr>
              <w:t>未提供</w:t>
            </w:r>
            <w:r>
              <w:rPr>
                <w:rFonts w:hint="eastAsia" w:ascii="宋体" w:hAnsi="宋体" w:cs="宋体"/>
                <w:kern w:val="0"/>
                <w:szCs w:val="21"/>
              </w:rPr>
              <w:t>图纸或提供图纸不齐全或未用A3幅面纸张打印图纸</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A15</w:t>
            </w:r>
          </w:p>
        </w:tc>
        <w:tc>
          <w:tcPr>
            <w:tcW w:w="1241" w:type="dxa"/>
            <w:vAlign w:val="center"/>
          </w:tcPr>
          <w:p>
            <w:pPr>
              <w:spacing w:line="360" w:lineRule="auto"/>
              <w:jc w:val="center"/>
              <w:rPr>
                <w:rFonts w:asciiTheme="minorEastAsia" w:hAnsiTheme="minorEastAsia" w:eastAsiaTheme="minorEastAsia" w:cstheme="minorEastAsia"/>
                <w:bCs/>
                <w:color w:val="000000"/>
                <w:szCs w:val="21"/>
              </w:rPr>
            </w:pPr>
            <w:r>
              <w:rPr>
                <w:rFonts w:hint="eastAsia" w:ascii="宋体" w:hAnsi="宋体" w:cs="宋体"/>
                <w:kern w:val="0"/>
                <w:szCs w:val="21"/>
              </w:rPr>
              <w:t>投资概算</w:t>
            </w:r>
          </w:p>
        </w:tc>
        <w:tc>
          <w:tcPr>
            <w:tcW w:w="765" w:type="dxa"/>
            <w:vAlign w:val="center"/>
          </w:tcPr>
          <w:p>
            <w:pPr>
              <w:widowControl/>
              <w:spacing w:line="360" w:lineRule="auto"/>
              <w:jc w:val="center"/>
              <w:rPr>
                <w:rFonts w:asciiTheme="minorEastAsia" w:hAnsiTheme="minorEastAsia" w:eastAsiaTheme="minorEastAsia" w:cstheme="minorEastAsia"/>
                <w:kern w:val="1"/>
                <w:szCs w:val="21"/>
              </w:rPr>
            </w:pPr>
            <w:r>
              <w:rPr>
                <w:rFonts w:hint="eastAsia" w:ascii="宋体" w:hAnsi="宋体" w:cs="宋体"/>
                <w:szCs w:val="21"/>
              </w:rPr>
              <w:t>3</w:t>
            </w:r>
          </w:p>
        </w:tc>
        <w:tc>
          <w:tcPr>
            <w:tcW w:w="5986" w:type="dxa"/>
            <w:vAlign w:val="center"/>
          </w:tcPr>
          <w:p>
            <w:pPr>
              <w:widowControl/>
              <w:spacing w:line="360" w:lineRule="auto"/>
              <w:jc w:val="left"/>
              <w:rPr>
                <w:rFonts w:ascii="宋体" w:hAnsi="宋体" w:cs="宋体"/>
                <w:color w:val="000000"/>
                <w:szCs w:val="21"/>
              </w:rPr>
            </w:pPr>
            <w:r>
              <w:rPr>
                <w:rFonts w:hint="eastAsia" w:ascii="宋体" w:hAnsi="宋体" w:cs="宋体"/>
                <w:kern w:val="0"/>
                <w:szCs w:val="21"/>
              </w:rPr>
              <w:t>根据各投标人对本次项目编制的投资概算，由评标委员会按以下情况进行评议：投资概算完善且符合科学性、合理性的得3分，投资概算较完善且在科学性方面存在细微偏差的得2分，投资概算总体一般的得1分，</w:t>
            </w:r>
            <w:r>
              <w:rPr>
                <w:rFonts w:ascii="宋体" w:hAnsi="宋体" w:cs="宋体"/>
                <w:kern w:val="0"/>
                <w:szCs w:val="21"/>
              </w:rPr>
              <w:t>未提供</w:t>
            </w:r>
            <w:r>
              <w:rPr>
                <w:rFonts w:hint="eastAsia" w:ascii="宋体" w:hAnsi="宋体" w:cs="宋体"/>
                <w:kern w:val="0"/>
                <w:szCs w:val="21"/>
              </w:rPr>
              <w:t>的</w:t>
            </w:r>
            <w:r>
              <w:rPr>
                <w:rFonts w:ascii="宋体" w:hAnsi="宋体" w:cs="宋体"/>
                <w:kern w:val="0"/>
                <w:szCs w:val="21"/>
              </w:rPr>
              <w:t>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restart"/>
            <w:vAlign w:val="center"/>
          </w:tcPr>
          <w:p>
            <w:pPr>
              <w:spacing w:line="440" w:lineRule="exact"/>
              <w:jc w:val="center"/>
              <w:rPr>
                <w:rFonts w:asciiTheme="minorEastAsia" w:hAnsiTheme="minorEastAsia" w:eastAsiaTheme="minorEastAsia" w:cstheme="minorEastAsia"/>
                <w:kern w:val="1"/>
                <w:szCs w:val="21"/>
              </w:rPr>
            </w:pPr>
          </w:p>
          <w:p>
            <w:pPr>
              <w:widowControl/>
              <w:spacing w:line="360" w:lineRule="auto"/>
              <w:jc w:val="left"/>
              <w:rPr>
                <w:rFonts w:ascii="宋体" w:hAnsi="宋体" w:cs="宋体"/>
                <w:kern w:val="0"/>
                <w:szCs w:val="21"/>
              </w:rPr>
            </w:pPr>
            <w:r>
              <w:rPr>
                <w:rFonts w:ascii="宋体" w:hAnsi="宋体" w:cs="宋体"/>
                <w:kern w:val="0"/>
                <w:szCs w:val="21"/>
              </w:rPr>
              <w:t>A1</w:t>
            </w:r>
            <w:r>
              <w:rPr>
                <w:rFonts w:hint="eastAsia" w:ascii="宋体" w:hAnsi="宋体" w:cs="宋体"/>
                <w:kern w:val="0"/>
                <w:szCs w:val="21"/>
              </w:rPr>
              <w:t>6</w:t>
            </w:r>
          </w:p>
        </w:tc>
        <w:tc>
          <w:tcPr>
            <w:tcW w:w="1241" w:type="dxa"/>
            <w:vMerge w:val="restart"/>
            <w:vAlign w:val="center"/>
          </w:tcPr>
          <w:p>
            <w:pPr>
              <w:spacing w:line="360" w:lineRule="auto"/>
              <w:jc w:val="center"/>
              <w:rPr>
                <w:rFonts w:ascii="Arial" w:hAnsi="Arial" w:cs="Arial"/>
                <w:color w:val="333333"/>
                <w:szCs w:val="21"/>
                <w:shd w:val="clear" w:color="auto" w:fill="FFFFFF"/>
              </w:rPr>
            </w:pPr>
          </w:p>
          <w:p>
            <w:pPr>
              <w:widowControl/>
              <w:spacing w:line="360" w:lineRule="auto"/>
              <w:jc w:val="center"/>
              <w:rPr>
                <w:rFonts w:ascii="宋体" w:hAnsi="宋体" w:cs="宋体"/>
                <w:kern w:val="0"/>
                <w:szCs w:val="21"/>
              </w:rPr>
            </w:pPr>
            <w:r>
              <w:rPr>
                <w:rFonts w:ascii="宋体" w:hAnsi="宋体" w:cs="宋体"/>
                <w:kern w:val="0"/>
                <w:szCs w:val="21"/>
              </w:rPr>
              <w:t>旅游策划方案</w:t>
            </w:r>
            <w:r>
              <w:rPr>
                <w:rFonts w:hint="eastAsia" w:ascii="宋体" w:hAnsi="宋体" w:cs="宋体"/>
                <w:kern w:val="0"/>
                <w:szCs w:val="21"/>
              </w:rPr>
              <w:t>（1</w:t>
            </w:r>
            <w:r>
              <w:rPr>
                <w:rFonts w:hint="eastAsia" w:ascii="宋体" w:hAnsi="宋体" w:cs="宋体"/>
                <w:kern w:val="0"/>
                <w:szCs w:val="21"/>
                <w:lang w:val="en-US" w:eastAsia="zh-CN"/>
              </w:rPr>
              <w:t>2</w:t>
            </w:r>
            <w:r>
              <w:rPr>
                <w:rFonts w:hint="eastAsia" w:ascii="宋体" w:hAnsi="宋体" w:cs="宋体"/>
                <w:kern w:val="0"/>
                <w:szCs w:val="21"/>
              </w:rPr>
              <w:t>分）</w:t>
            </w:r>
          </w:p>
        </w:tc>
        <w:tc>
          <w:tcPr>
            <w:tcW w:w="765" w:type="dxa"/>
            <w:vAlign w:val="center"/>
          </w:tcPr>
          <w:p>
            <w:pPr>
              <w:widowControl/>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2.5</w:t>
            </w:r>
          </w:p>
        </w:tc>
        <w:tc>
          <w:tcPr>
            <w:tcW w:w="5986" w:type="dxa"/>
            <w:vAlign w:val="center"/>
          </w:tcPr>
          <w:p>
            <w:pPr>
              <w:widowControl/>
              <w:spacing w:line="360" w:lineRule="auto"/>
              <w:jc w:val="left"/>
              <w:rPr>
                <w:rFonts w:ascii="宋体" w:hAnsi="宋体" w:cs="宋体"/>
                <w:color w:val="000000"/>
                <w:szCs w:val="21"/>
              </w:rPr>
            </w:pPr>
            <w:r>
              <w:rPr>
                <w:rFonts w:ascii="宋体" w:hAnsi="宋体" w:cs="宋体"/>
                <w:kern w:val="0"/>
                <w:szCs w:val="21"/>
              </w:rPr>
              <w:t>A1</w:t>
            </w:r>
            <w:r>
              <w:rPr>
                <w:rFonts w:hint="eastAsia" w:ascii="宋体" w:hAnsi="宋体" w:cs="宋体"/>
                <w:kern w:val="0"/>
                <w:szCs w:val="21"/>
              </w:rPr>
              <w:t>6.1</w:t>
            </w:r>
            <w:r>
              <w:rPr>
                <w:rFonts w:hint="eastAsia" w:ascii="Arial" w:hAnsi="Arial" w:cs="Arial"/>
                <w:color w:val="333333"/>
                <w:szCs w:val="21"/>
                <w:shd w:val="clear" w:color="auto" w:fill="FFFFFF"/>
              </w:rPr>
              <w:t>景区的综合效益分析：</w:t>
            </w:r>
            <w:r>
              <w:rPr>
                <w:rFonts w:hint="eastAsia" w:ascii="宋体" w:hAnsi="宋体" w:cs="宋体"/>
                <w:szCs w:val="21"/>
              </w:rPr>
              <w:t>根据各投标人提供的方案中</w:t>
            </w:r>
            <w:r>
              <w:rPr>
                <w:rFonts w:hint="eastAsia" w:ascii="宋体" w:hAnsi="宋体" w:cs="宋体"/>
                <w:kern w:val="0"/>
                <w:szCs w:val="21"/>
              </w:rPr>
              <w:t>针对旅游商业业态方案能否契合景区风景特征，同时结合现代旅游商业业态新方向，提出全面、新颖、符合风景区发展情况的</w:t>
            </w:r>
            <w:r>
              <w:rPr>
                <w:rFonts w:hint="eastAsia" w:ascii="Arial" w:hAnsi="Arial" w:cs="Arial"/>
                <w:color w:val="333333"/>
                <w:szCs w:val="21"/>
                <w:shd w:val="clear" w:color="auto" w:fill="FFFFFF"/>
              </w:rPr>
              <w:t>各商业业态和专项运营的效益分析及保障构建</w:t>
            </w:r>
            <w:r>
              <w:rPr>
                <w:rFonts w:hint="eastAsia" w:ascii="宋体" w:hAnsi="宋体" w:cs="宋体"/>
                <w:szCs w:val="21"/>
              </w:rPr>
              <w:t>等</w:t>
            </w:r>
            <w:r>
              <w:rPr>
                <w:rFonts w:ascii="宋体" w:hAnsi="宋体" w:cs="宋体"/>
                <w:kern w:val="0"/>
                <w:szCs w:val="21"/>
              </w:rPr>
              <w:t>情况，由评标委员会进行评议：①方案全面、合理性与可行性强的得</w:t>
            </w:r>
            <w:r>
              <w:rPr>
                <w:rFonts w:hint="eastAsia" w:ascii="宋体" w:hAnsi="宋体" w:cs="宋体"/>
                <w:kern w:val="0"/>
                <w:szCs w:val="21"/>
                <w:lang w:val="en-US" w:eastAsia="zh-CN"/>
              </w:rPr>
              <w:t>2.5</w:t>
            </w:r>
            <w:r>
              <w:rPr>
                <w:rFonts w:ascii="宋体" w:hAnsi="宋体" w:cs="宋体"/>
                <w:kern w:val="0"/>
                <w:szCs w:val="21"/>
              </w:rPr>
              <w:t>分；②方案较为全面、具有一定的合理性与可行性的得</w:t>
            </w:r>
            <w:r>
              <w:rPr>
                <w:rFonts w:hint="eastAsia" w:ascii="宋体" w:hAnsi="宋体" w:cs="宋体"/>
                <w:kern w:val="0"/>
                <w:szCs w:val="21"/>
                <w:lang w:val="en-US" w:eastAsia="zh-CN"/>
              </w:rPr>
              <w:t>1.5</w:t>
            </w:r>
            <w:r>
              <w:rPr>
                <w:rFonts w:ascii="宋体" w:hAnsi="宋体" w:cs="宋体"/>
                <w:kern w:val="0"/>
                <w:szCs w:val="21"/>
              </w:rPr>
              <w:t>分；③方案不全面、合理化与可行性弱的得</w:t>
            </w:r>
            <w:r>
              <w:rPr>
                <w:rFonts w:hint="eastAsia" w:ascii="宋体" w:hAnsi="宋体" w:cs="宋体"/>
                <w:kern w:val="0"/>
                <w:szCs w:val="21"/>
                <w:lang w:val="en-US" w:eastAsia="zh-CN"/>
              </w:rPr>
              <w:t>0.5</w:t>
            </w:r>
            <w:r>
              <w:rPr>
                <w:rFonts w:ascii="宋体" w:hAnsi="宋体" w:cs="宋体"/>
                <w:kern w:val="0"/>
                <w:szCs w:val="21"/>
              </w:rPr>
              <w:t>分。未提供</w:t>
            </w:r>
            <w:r>
              <w:rPr>
                <w:rFonts w:hint="eastAsia" w:ascii="宋体" w:hAnsi="宋体" w:cs="宋体"/>
                <w:kern w:val="0"/>
                <w:szCs w:val="21"/>
              </w:rPr>
              <w:t>方案</w:t>
            </w:r>
            <w:r>
              <w:rPr>
                <w:rFonts w:ascii="宋体" w:hAnsi="宋体" w:cs="宋体"/>
                <w:kern w:val="0"/>
                <w:szCs w:val="21"/>
              </w:rPr>
              <w:t>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continue"/>
            <w:vAlign w:val="center"/>
          </w:tcPr>
          <w:p>
            <w:pPr>
              <w:widowControl/>
              <w:spacing w:line="360" w:lineRule="auto"/>
              <w:jc w:val="left"/>
              <w:rPr>
                <w:rFonts w:ascii="宋体" w:hAnsi="宋体" w:cs="宋体"/>
                <w:kern w:val="0"/>
                <w:szCs w:val="21"/>
              </w:rPr>
            </w:pPr>
          </w:p>
        </w:tc>
        <w:tc>
          <w:tcPr>
            <w:tcW w:w="1241" w:type="dxa"/>
            <w:vMerge w:val="continue"/>
            <w:vAlign w:val="center"/>
          </w:tcPr>
          <w:p>
            <w:pPr>
              <w:widowControl/>
              <w:spacing w:line="360" w:lineRule="auto"/>
              <w:jc w:val="center"/>
              <w:rPr>
                <w:rFonts w:ascii="宋体" w:hAnsi="宋体" w:cs="宋体"/>
                <w:kern w:val="0"/>
                <w:szCs w:val="21"/>
              </w:rPr>
            </w:pPr>
          </w:p>
        </w:tc>
        <w:tc>
          <w:tcPr>
            <w:tcW w:w="765" w:type="dxa"/>
            <w:vAlign w:val="center"/>
          </w:tcPr>
          <w:p>
            <w:pPr>
              <w:widowControl/>
              <w:spacing w:line="360" w:lineRule="auto"/>
              <w:ind w:firstLine="210" w:firstLineChars="100"/>
              <w:jc w:val="left"/>
              <w:rPr>
                <w:rFonts w:hint="default" w:ascii="宋体" w:hAnsi="宋体" w:eastAsia="宋体" w:cs="宋体"/>
                <w:kern w:val="0"/>
                <w:szCs w:val="21"/>
                <w:lang w:val="en-US" w:eastAsia="zh-CN"/>
              </w:rPr>
            </w:pPr>
            <w:r>
              <w:rPr>
                <w:rFonts w:hint="eastAsia" w:ascii="宋体" w:hAnsi="宋体" w:cs="宋体"/>
                <w:kern w:val="0"/>
                <w:szCs w:val="21"/>
                <w:lang w:val="en-US" w:eastAsia="zh-CN"/>
              </w:rPr>
              <w:t>2.5</w:t>
            </w:r>
          </w:p>
        </w:tc>
        <w:tc>
          <w:tcPr>
            <w:tcW w:w="5986" w:type="dxa"/>
            <w:vAlign w:val="center"/>
          </w:tcPr>
          <w:p>
            <w:pPr>
              <w:widowControl/>
              <w:spacing w:line="360" w:lineRule="auto"/>
              <w:jc w:val="left"/>
              <w:rPr>
                <w:rFonts w:ascii="宋体" w:hAnsi="宋体" w:cs="宋体"/>
                <w:kern w:val="0"/>
                <w:szCs w:val="21"/>
              </w:rPr>
            </w:pPr>
            <w:r>
              <w:rPr>
                <w:rFonts w:ascii="宋体" w:hAnsi="宋体" w:cs="宋体"/>
                <w:kern w:val="0"/>
                <w:szCs w:val="21"/>
              </w:rPr>
              <w:t>A1</w:t>
            </w:r>
            <w:r>
              <w:rPr>
                <w:rFonts w:hint="eastAsia" w:ascii="宋体" w:hAnsi="宋体" w:cs="宋体"/>
                <w:kern w:val="0"/>
                <w:szCs w:val="21"/>
              </w:rPr>
              <w:t>6.2</w:t>
            </w:r>
            <w:r>
              <w:rPr>
                <w:rFonts w:ascii="宋体" w:hAnsi="宋体" w:cs="宋体"/>
                <w:color w:val="333333"/>
                <w:kern w:val="0"/>
                <w:szCs w:val="21"/>
              </w:rPr>
              <w:t>根据各投标人提供的</w:t>
            </w:r>
            <w:r>
              <w:rPr>
                <w:rFonts w:ascii="宋体" w:hAnsi="宋体" w:cs="宋体"/>
                <w:color w:val="333333"/>
                <w:kern w:val="0"/>
                <w:szCs w:val="21"/>
                <w:highlight w:val="none"/>
              </w:rPr>
              <w:t>旅游策划方案</w:t>
            </w:r>
            <w:r>
              <w:rPr>
                <w:rFonts w:hint="eastAsia" w:ascii="宋体" w:hAnsi="宋体" w:cs="宋体"/>
                <w:color w:val="333333"/>
                <w:kern w:val="0"/>
                <w:szCs w:val="21"/>
                <w:highlight w:val="none"/>
              </w:rPr>
              <w:t>中的</w:t>
            </w:r>
            <w:r>
              <w:rPr>
                <w:rFonts w:ascii="宋体" w:hAnsi="宋体" w:cs="宋体"/>
                <w:color w:val="333333"/>
                <w:kern w:val="0"/>
                <w:szCs w:val="21"/>
                <w:highlight w:val="none"/>
              </w:rPr>
              <w:t>：资源分析、市场研究、定位分析、功能布局、游憩方式设计</w:t>
            </w:r>
            <w:r>
              <w:rPr>
                <w:rFonts w:hint="eastAsia" w:ascii="宋体" w:hAnsi="宋体" w:cs="宋体"/>
                <w:color w:val="333333"/>
                <w:kern w:val="0"/>
                <w:szCs w:val="21"/>
                <w:highlight w:val="none"/>
                <w:lang w:eastAsia="zh-CN"/>
              </w:rPr>
              <w:t>、</w:t>
            </w:r>
            <w:r>
              <w:rPr>
                <w:rFonts w:hint="eastAsia" w:ascii="Arial" w:hAnsi="Arial" w:eastAsia="宋体" w:cs="Arial"/>
                <w:sz w:val="21"/>
                <w:szCs w:val="21"/>
                <w:highlight w:val="none"/>
                <w:shd w:val="clear" w:color="auto" w:fill="FFFFFF"/>
                <w:lang w:val="en-US" w:eastAsia="zh-CN"/>
              </w:rPr>
              <w:t>经济效益测算及分析</w:t>
            </w:r>
            <w:r>
              <w:rPr>
                <w:rFonts w:ascii="宋体" w:hAnsi="宋体" w:cs="宋体"/>
                <w:color w:val="333333"/>
                <w:kern w:val="0"/>
                <w:szCs w:val="21"/>
                <w:highlight w:val="none"/>
              </w:rPr>
              <w:t>方面</w:t>
            </w:r>
            <w:r>
              <w:rPr>
                <w:rFonts w:hint="eastAsia" w:ascii="宋体" w:hAnsi="宋体" w:cs="宋体"/>
                <w:color w:val="333333"/>
                <w:kern w:val="0"/>
                <w:szCs w:val="21"/>
                <w:highlight w:val="none"/>
              </w:rPr>
              <w:t>情况</w:t>
            </w:r>
            <w:r>
              <w:rPr>
                <w:rFonts w:ascii="宋体" w:hAnsi="宋体" w:cs="宋体"/>
                <w:color w:val="333333"/>
                <w:kern w:val="0"/>
                <w:szCs w:val="21"/>
                <w:highlight w:val="none"/>
              </w:rPr>
              <w:t>，由评标委员会进行评议</w:t>
            </w:r>
            <w:r>
              <w:rPr>
                <w:rFonts w:ascii="宋体" w:hAnsi="宋体" w:cs="宋体"/>
                <w:color w:val="333333"/>
                <w:kern w:val="0"/>
                <w:szCs w:val="21"/>
              </w:rPr>
              <w:t>：①方案全面、合理性与可行性强的得</w:t>
            </w:r>
            <w:r>
              <w:rPr>
                <w:rFonts w:hint="eastAsia" w:ascii="宋体" w:hAnsi="宋体" w:cs="宋体"/>
                <w:color w:val="333333"/>
                <w:kern w:val="0"/>
                <w:szCs w:val="21"/>
                <w:lang w:val="en-US" w:eastAsia="zh-CN"/>
              </w:rPr>
              <w:t>2.5</w:t>
            </w:r>
            <w:r>
              <w:rPr>
                <w:rFonts w:ascii="宋体" w:hAnsi="宋体" w:cs="宋体"/>
                <w:color w:val="333333"/>
                <w:kern w:val="0"/>
                <w:szCs w:val="21"/>
              </w:rPr>
              <w:t>分；②方案较为全面、具有一定的合理性与可行性的得</w:t>
            </w:r>
            <w:r>
              <w:rPr>
                <w:rFonts w:hint="eastAsia" w:ascii="宋体" w:hAnsi="宋体" w:cs="宋体"/>
                <w:color w:val="333333"/>
                <w:kern w:val="0"/>
                <w:szCs w:val="21"/>
                <w:lang w:val="en-US" w:eastAsia="zh-CN"/>
              </w:rPr>
              <w:t>1.5</w:t>
            </w:r>
            <w:r>
              <w:rPr>
                <w:rFonts w:ascii="宋体" w:hAnsi="宋体" w:cs="宋体"/>
                <w:color w:val="333333"/>
                <w:kern w:val="0"/>
                <w:szCs w:val="21"/>
              </w:rPr>
              <w:t>分；③方案不全面、合理化与可行性弱的得</w:t>
            </w:r>
            <w:r>
              <w:rPr>
                <w:rFonts w:hint="eastAsia" w:ascii="宋体" w:hAnsi="宋体" w:cs="宋体"/>
                <w:color w:val="333333"/>
                <w:kern w:val="0"/>
                <w:szCs w:val="21"/>
                <w:lang w:val="en-US" w:eastAsia="zh-CN"/>
              </w:rPr>
              <w:t>0.5</w:t>
            </w:r>
            <w:r>
              <w:rPr>
                <w:rFonts w:ascii="宋体" w:hAnsi="宋体" w:cs="宋体"/>
                <w:color w:val="333333"/>
                <w:kern w:val="0"/>
                <w:szCs w:val="21"/>
              </w:rPr>
              <w:t>分。未提供方案的本项不得分。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continue"/>
            <w:vAlign w:val="center"/>
          </w:tcPr>
          <w:p>
            <w:pPr>
              <w:widowControl/>
              <w:spacing w:line="360" w:lineRule="auto"/>
              <w:jc w:val="left"/>
              <w:rPr>
                <w:rFonts w:ascii="宋体" w:hAnsi="宋体" w:cs="宋体"/>
                <w:kern w:val="0"/>
                <w:szCs w:val="21"/>
              </w:rPr>
            </w:pPr>
          </w:p>
        </w:tc>
        <w:tc>
          <w:tcPr>
            <w:tcW w:w="1241" w:type="dxa"/>
            <w:vMerge w:val="continue"/>
            <w:vAlign w:val="center"/>
          </w:tcPr>
          <w:p>
            <w:pPr>
              <w:widowControl/>
              <w:spacing w:line="360" w:lineRule="auto"/>
              <w:jc w:val="center"/>
              <w:rPr>
                <w:rFonts w:ascii="宋体" w:hAnsi="宋体" w:cs="宋体"/>
                <w:kern w:val="0"/>
                <w:szCs w:val="21"/>
              </w:rPr>
            </w:pPr>
          </w:p>
        </w:tc>
        <w:tc>
          <w:tcPr>
            <w:tcW w:w="765" w:type="dxa"/>
            <w:vAlign w:val="center"/>
          </w:tcPr>
          <w:p>
            <w:pPr>
              <w:widowControl/>
              <w:spacing w:line="360" w:lineRule="auto"/>
              <w:ind w:firstLine="210" w:firstLineChars="100"/>
              <w:jc w:val="left"/>
              <w:rPr>
                <w:rFonts w:hint="default" w:ascii="宋体" w:hAnsi="宋体" w:eastAsia="宋体" w:cs="宋体"/>
                <w:kern w:val="0"/>
                <w:szCs w:val="21"/>
                <w:lang w:val="en-US" w:eastAsia="zh-CN"/>
              </w:rPr>
            </w:pPr>
            <w:r>
              <w:rPr>
                <w:rFonts w:hint="eastAsia" w:ascii="宋体" w:hAnsi="宋体" w:cs="宋体"/>
                <w:kern w:val="0"/>
                <w:szCs w:val="21"/>
                <w:lang w:val="en-US" w:eastAsia="zh-CN"/>
              </w:rPr>
              <w:t>2.5</w:t>
            </w:r>
          </w:p>
        </w:tc>
        <w:tc>
          <w:tcPr>
            <w:tcW w:w="5986" w:type="dxa"/>
            <w:vAlign w:val="center"/>
          </w:tcPr>
          <w:p>
            <w:pPr>
              <w:widowControl/>
              <w:spacing w:line="360" w:lineRule="auto"/>
              <w:jc w:val="left"/>
              <w:rPr>
                <w:rFonts w:ascii="宋体" w:hAnsi="宋体" w:cs="宋体"/>
                <w:color w:val="333333"/>
                <w:kern w:val="0"/>
                <w:szCs w:val="21"/>
              </w:rPr>
            </w:pPr>
            <w:r>
              <w:rPr>
                <w:rFonts w:ascii="宋体" w:hAnsi="宋体" w:cs="宋体"/>
                <w:kern w:val="0"/>
                <w:szCs w:val="21"/>
              </w:rPr>
              <w:t>A1</w:t>
            </w:r>
            <w:r>
              <w:rPr>
                <w:rFonts w:hint="eastAsia" w:ascii="宋体" w:hAnsi="宋体" w:cs="宋体"/>
                <w:kern w:val="0"/>
                <w:szCs w:val="21"/>
              </w:rPr>
              <w:t>6.3</w:t>
            </w:r>
            <w:r>
              <w:rPr>
                <w:rFonts w:ascii="宋体" w:hAnsi="宋体" w:cs="宋体"/>
                <w:color w:val="333333"/>
                <w:kern w:val="0"/>
                <w:szCs w:val="21"/>
              </w:rPr>
              <w:t>根据各投标人提供的旅游策划方案</w:t>
            </w:r>
            <w:r>
              <w:rPr>
                <w:rFonts w:hint="eastAsia" w:ascii="宋体" w:hAnsi="宋体" w:cs="宋体"/>
                <w:color w:val="333333"/>
                <w:kern w:val="0"/>
                <w:szCs w:val="21"/>
              </w:rPr>
              <w:t>中的</w:t>
            </w:r>
            <w:r>
              <w:rPr>
                <w:rFonts w:ascii="宋体" w:hAnsi="宋体" w:cs="宋体"/>
                <w:color w:val="333333"/>
                <w:kern w:val="0"/>
                <w:szCs w:val="21"/>
              </w:rPr>
              <w:t>：景观概念策划、商业模式设计、运营实施计划、策划图件方面</w:t>
            </w:r>
            <w:r>
              <w:rPr>
                <w:rFonts w:hint="eastAsia" w:ascii="宋体" w:hAnsi="宋体" w:cs="宋体"/>
                <w:color w:val="333333"/>
                <w:kern w:val="0"/>
                <w:szCs w:val="21"/>
              </w:rPr>
              <w:t>情况</w:t>
            </w:r>
            <w:r>
              <w:rPr>
                <w:rFonts w:ascii="宋体" w:hAnsi="宋体" w:cs="宋体"/>
                <w:color w:val="333333"/>
                <w:kern w:val="0"/>
                <w:szCs w:val="21"/>
              </w:rPr>
              <w:t>，由评标委员会进行评议：①方案全面、合理性与可行性强的得</w:t>
            </w:r>
            <w:r>
              <w:rPr>
                <w:rFonts w:hint="eastAsia" w:ascii="宋体" w:hAnsi="宋体" w:cs="宋体"/>
                <w:color w:val="333333"/>
                <w:kern w:val="0"/>
                <w:szCs w:val="21"/>
                <w:lang w:val="en-US" w:eastAsia="zh-CN"/>
              </w:rPr>
              <w:t>2.5</w:t>
            </w:r>
            <w:r>
              <w:rPr>
                <w:rFonts w:ascii="宋体" w:hAnsi="宋体" w:cs="宋体"/>
                <w:color w:val="333333"/>
                <w:kern w:val="0"/>
                <w:szCs w:val="21"/>
              </w:rPr>
              <w:t>分；②方案较为全面、具有一定的合理性与可行性的得</w:t>
            </w:r>
            <w:r>
              <w:rPr>
                <w:rFonts w:hint="eastAsia" w:ascii="宋体" w:hAnsi="宋体" w:cs="宋体"/>
                <w:color w:val="333333"/>
                <w:kern w:val="0"/>
                <w:szCs w:val="21"/>
                <w:lang w:val="en-US" w:eastAsia="zh-CN"/>
              </w:rPr>
              <w:t>1.5</w:t>
            </w:r>
            <w:r>
              <w:rPr>
                <w:rFonts w:ascii="宋体" w:hAnsi="宋体" w:cs="宋体"/>
                <w:color w:val="333333"/>
                <w:kern w:val="0"/>
                <w:szCs w:val="21"/>
              </w:rPr>
              <w:t>分；③方案不全面、合理化与可行性弱的得</w:t>
            </w:r>
            <w:r>
              <w:rPr>
                <w:rFonts w:hint="eastAsia" w:ascii="宋体" w:hAnsi="宋体" w:cs="宋体"/>
                <w:color w:val="333333"/>
                <w:kern w:val="0"/>
                <w:szCs w:val="21"/>
                <w:lang w:val="en-US" w:eastAsia="zh-CN"/>
              </w:rPr>
              <w:t>0.5</w:t>
            </w:r>
            <w:r>
              <w:rPr>
                <w:rFonts w:ascii="宋体" w:hAnsi="宋体" w:cs="宋体"/>
                <w:color w:val="333333"/>
                <w:kern w:val="0"/>
                <w:szCs w:val="21"/>
              </w:rPr>
              <w:t>分。未提供方案的本项不得分。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continue"/>
            <w:vAlign w:val="center"/>
          </w:tcPr>
          <w:p>
            <w:pPr>
              <w:widowControl/>
              <w:spacing w:line="360" w:lineRule="auto"/>
              <w:jc w:val="left"/>
              <w:rPr>
                <w:rFonts w:ascii="宋体" w:hAnsi="宋体" w:cs="宋体"/>
                <w:kern w:val="0"/>
                <w:szCs w:val="21"/>
              </w:rPr>
            </w:pPr>
          </w:p>
        </w:tc>
        <w:tc>
          <w:tcPr>
            <w:tcW w:w="1241" w:type="dxa"/>
            <w:vMerge w:val="continue"/>
            <w:vAlign w:val="center"/>
          </w:tcPr>
          <w:p>
            <w:pPr>
              <w:widowControl/>
              <w:spacing w:line="360" w:lineRule="auto"/>
              <w:jc w:val="center"/>
              <w:rPr>
                <w:rFonts w:ascii="宋体" w:hAnsi="宋体" w:cs="宋体"/>
                <w:kern w:val="0"/>
                <w:szCs w:val="21"/>
              </w:rPr>
            </w:pPr>
          </w:p>
        </w:tc>
        <w:tc>
          <w:tcPr>
            <w:tcW w:w="765" w:type="dxa"/>
            <w:vAlign w:val="center"/>
          </w:tcPr>
          <w:p>
            <w:pPr>
              <w:widowControl/>
              <w:spacing w:line="360" w:lineRule="auto"/>
              <w:ind w:firstLine="210" w:firstLineChars="100"/>
              <w:jc w:val="left"/>
              <w:rPr>
                <w:rFonts w:hint="default" w:ascii="宋体" w:hAnsi="宋体" w:eastAsia="宋体" w:cs="宋体"/>
                <w:kern w:val="0"/>
                <w:szCs w:val="21"/>
                <w:lang w:val="en-US" w:eastAsia="zh-CN"/>
              </w:rPr>
            </w:pPr>
            <w:r>
              <w:rPr>
                <w:rFonts w:hint="eastAsia" w:ascii="宋体" w:hAnsi="宋体" w:cs="宋体"/>
                <w:kern w:val="0"/>
                <w:szCs w:val="21"/>
                <w:lang w:val="en-US" w:eastAsia="zh-CN"/>
              </w:rPr>
              <w:t>2.5</w:t>
            </w:r>
          </w:p>
        </w:tc>
        <w:tc>
          <w:tcPr>
            <w:tcW w:w="5986" w:type="dxa"/>
            <w:vAlign w:val="center"/>
          </w:tcPr>
          <w:p>
            <w:pPr>
              <w:widowControl/>
              <w:spacing w:line="360" w:lineRule="auto"/>
              <w:jc w:val="left"/>
              <w:rPr>
                <w:rFonts w:ascii="宋体" w:hAnsi="宋体" w:cs="宋体"/>
                <w:color w:val="333333"/>
                <w:kern w:val="0"/>
                <w:szCs w:val="21"/>
              </w:rPr>
            </w:pPr>
            <w:r>
              <w:rPr>
                <w:rFonts w:ascii="宋体" w:hAnsi="宋体" w:cs="宋体"/>
                <w:kern w:val="0"/>
                <w:szCs w:val="21"/>
              </w:rPr>
              <w:t>A1</w:t>
            </w:r>
            <w:r>
              <w:rPr>
                <w:rFonts w:hint="eastAsia" w:ascii="宋体" w:hAnsi="宋体" w:cs="宋体"/>
                <w:kern w:val="0"/>
                <w:szCs w:val="21"/>
              </w:rPr>
              <w:t>6.4</w:t>
            </w:r>
            <w:r>
              <w:rPr>
                <w:rFonts w:ascii="宋体" w:hAnsi="宋体" w:cs="宋体"/>
                <w:color w:val="333333"/>
                <w:kern w:val="0"/>
                <w:szCs w:val="21"/>
              </w:rPr>
              <w:t>根据各投标人提供的</w:t>
            </w:r>
            <w:r>
              <w:rPr>
                <w:rFonts w:hint="eastAsia" w:ascii="宋体" w:hAnsi="宋体" w:cs="宋体"/>
                <w:color w:val="333333"/>
                <w:kern w:val="0"/>
                <w:szCs w:val="21"/>
              </w:rPr>
              <w:t>旅游策划方案的</w:t>
            </w:r>
            <w:r>
              <w:rPr>
                <w:rFonts w:ascii="宋体" w:hAnsi="宋体" w:cs="宋体"/>
                <w:color w:val="333333"/>
                <w:kern w:val="0"/>
                <w:szCs w:val="21"/>
              </w:rPr>
              <w:t>设计思路与霞浦全域旅游的契合程度</w:t>
            </w:r>
            <w:r>
              <w:rPr>
                <w:rFonts w:hint="eastAsia" w:ascii="宋体" w:hAnsi="宋体" w:cs="宋体"/>
                <w:color w:val="333333"/>
                <w:kern w:val="0"/>
                <w:szCs w:val="21"/>
              </w:rPr>
              <w:t>情况，</w:t>
            </w:r>
            <w:r>
              <w:rPr>
                <w:rFonts w:ascii="宋体" w:hAnsi="宋体" w:cs="宋体"/>
                <w:color w:val="333333"/>
                <w:kern w:val="0"/>
                <w:szCs w:val="21"/>
              </w:rPr>
              <w:t>由评标委员会进行评议：①方案全面、合理性与可行性强</w:t>
            </w:r>
            <w:r>
              <w:rPr>
                <w:rFonts w:hint="eastAsia" w:ascii="宋体" w:hAnsi="宋体" w:cs="宋体"/>
                <w:color w:val="333333"/>
                <w:kern w:val="0"/>
                <w:szCs w:val="21"/>
              </w:rPr>
              <w:t>、契合度高</w:t>
            </w:r>
            <w:r>
              <w:rPr>
                <w:rFonts w:ascii="宋体" w:hAnsi="宋体" w:cs="宋体"/>
                <w:color w:val="333333"/>
                <w:kern w:val="0"/>
                <w:szCs w:val="21"/>
              </w:rPr>
              <w:t>的得</w:t>
            </w:r>
            <w:r>
              <w:rPr>
                <w:rFonts w:hint="eastAsia" w:ascii="宋体" w:hAnsi="宋体" w:cs="宋体"/>
                <w:color w:val="333333"/>
                <w:kern w:val="0"/>
                <w:szCs w:val="21"/>
                <w:lang w:val="en-US" w:eastAsia="zh-CN"/>
              </w:rPr>
              <w:t>2.5</w:t>
            </w:r>
            <w:r>
              <w:rPr>
                <w:rFonts w:ascii="宋体" w:hAnsi="宋体" w:cs="宋体"/>
                <w:color w:val="333333"/>
                <w:kern w:val="0"/>
                <w:szCs w:val="21"/>
              </w:rPr>
              <w:t>分；②方案较为全面、具有一定的合理性与可行性</w:t>
            </w:r>
            <w:r>
              <w:rPr>
                <w:rFonts w:hint="eastAsia" w:ascii="宋体" w:hAnsi="宋体" w:cs="宋体"/>
                <w:color w:val="333333"/>
                <w:kern w:val="0"/>
                <w:szCs w:val="21"/>
              </w:rPr>
              <w:t>、契合度较高</w:t>
            </w:r>
            <w:r>
              <w:rPr>
                <w:rFonts w:ascii="宋体" w:hAnsi="宋体" w:cs="宋体"/>
                <w:color w:val="333333"/>
                <w:kern w:val="0"/>
                <w:szCs w:val="21"/>
              </w:rPr>
              <w:t>的得</w:t>
            </w:r>
            <w:r>
              <w:rPr>
                <w:rFonts w:hint="eastAsia" w:ascii="宋体" w:hAnsi="宋体" w:cs="宋体"/>
                <w:color w:val="333333"/>
                <w:kern w:val="0"/>
                <w:szCs w:val="21"/>
                <w:lang w:val="en-US" w:eastAsia="zh-CN"/>
              </w:rPr>
              <w:t>1.5</w:t>
            </w:r>
            <w:r>
              <w:rPr>
                <w:rFonts w:ascii="宋体" w:hAnsi="宋体" w:cs="宋体"/>
                <w:color w:val="333333"/>
                <w:kern w:val="0"/>
                <w:szCs w:val="21"/>
              </w:rPr>
              <w:t>分；③方案不全面、合理化与可行性弱的</w:t>
            </w:r>
            <w:r>
              <w:rPr>
                <w:rFonts w:hint="eastAsia" w:ascii="宋体" w:hAnsi="宋体" w:cs="宋体"/>
                <w:color w:val="333333"/>
                <w:kern w:val="0"/>
                <w:szCs w:val="21"/>
              </w:rPr>
              <w:t>，契合度一般的</w:t>
            </w:r>
            <w:r>
              <w:rPr>
                <w:rFonts w:ascii="宋体" w:hAnsi="宋体" w:cs="宋体"/>
                <w:color w:val="333333"/>
                <w:kern w:val="0"/>
                <w:szCs w:val="21"/>
              </w:rPr>
              <w:t>得</w:t>
            </w:r>
            <w:r>
              <w:rPr>
                <w:rFonts w:hint="eastAsia" w:ascii="宋体" w:hAnsi="宋体" w:cs="宋体"/>
                <w:color w:val="333333"/>
                <w:kern w:val="0"/>
                <w:szCs w:val="21"/>
                <w:lang w:val="en-US" w:eastAsia="zh-CN"/>
              </w:rPr>
              <w:t>0.5</w:t>
            </w:r>
            <w:r>
              <w:rPr>
                <w:rFonts w:ascii="宋体" w:hAnsi="宋体" w:cs="宋体"/>
                <w:color w:val="333333"/>
                <w:kern w:val="0"/>
                <w:szCs w:val="21"/>
              </w:rPr>
              <w:t>分。未提供方案的本项不得分。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Merge w:val="continue"/>
            <w:vAlign w:val="center"/>
          </w:tcPr>
          <w:p>
            <w:pPr>
              <w:widowControl/>
              <w:spacing w:line="360" w:lineRule="auto"/>
              <w:jc w:val="left"/>
              <w:rPr>
                <w:rFonts w:ascii="宋体" w:hAnsi="宋体" w:cs="宋体"/>
                <w:kern w:val="0"/>
                <w:szCs w:val="21"/>
              </w:rPr>
            </w:pPr>
          </w:p>
        </w:tc>
        <w:tc>
          <w:tcPr>
            <w:tcW w:w="1241" w:type="dxa"/>
            <w:vMerge w:val="continue"/>
            <w:vAlign w:val="center"/>
          </w:tcPr>
          <w:p>
            <w:pPr>
              <w:widowControl/>
              <w:spacing w:line="360" w:lineRule="auto"/>
              <w:jc w:val="center"/>
              <w:rPr>
                <w:rFonts w:ascii="宋体" w:hAnsi="宋体" w:cs="宋体"/>
                <w:kern w:val="0"/>
                <w:szCs w:val="21"/>
              </w:rPr>
            </w:pPr>
          </w:p>
        </w:tc>
        <w:tc>
          <w:tcPr>
            <w:tcW w:w="765" w:type="dxa"/>
            <w:vAlign w:val="center"/>
          </w:tcPr>
          <w:p>
            <w:pPr>
              <w:widowControl/>
              <w:spacing w:line="360" w:lineRule="auto"/>
              <w:ind w:firstLine="210" w:firstLineChars="100"/>
              <w:jc w:val="left"/>
              <w:rPr>
                <w:rFonts w:hint="eastAsia" w:ascii="宋体" w:hAnsi="宋体" w:eastAsia="宋体" w:cs="宋体"/>
                <w:kern w:val="0"/>
                <w:szCs w:val="21"/>
                <w:lang w:eastAsia="zh-CN"/>
              </w:rPr>
            </w:pPr>
            <w:r>
              <w:rPr>
                <w:rFonts w:hint="eastAsia" w:ascii="宋体" w:hAnsi="宋体" w:cs="宋体"/>
                <w:kern w:val="0"/>
                <w:szCs w:val="21"/>
                <w:lang w:val="en-US" w:eastAsia="zh-CN"/>
              </w:rPr>
              <w:t>2</w:t>
            </w:r>
          </w:p>
        </w:tc>
        <w:tc>
          <w:tcPr>
            <w:tcW w:w="5986" w:type="dxa"/>
            <w:vAlign w:val="center"/>
          </w:tcPr>
          <w:p>
            <w:pPr>
              <w:widowControl/>
              <w:spacing w:line="360" w:lineRule="auto"/>
              <w:jc w:val="left"/>
              <w:rPr>
                <w:rFonts w:ascii="宋体" w:hAnsi="宋体" w:cs="宋体"/>
                <w:color w:val="333333"/>
                <w:kern w:val="0"/>
                <w:szCs w:val="21"/>
              </w:rPr>
            </w:pPr>
            <w:r>
              <w:rPr>
                <w:rFonts w:ascii="宋体" w:hAnsi="宋体" w:cs="宋体"/>
                <w:kern w:val="0"/>
                <w:szCs w:val="21"/>
              </w:rPr>
              <w:t>A1</w:t>
            </w:r>
            <w:r>
              <w:rPr>
                <w:rFonts w:hint="eastAsia" w:ascii="宋体" w:hAnsi="宋体" w:cs="宋体"/>
                <w:kern w:val="0"/>
                <w:szCs w:val="21"/>
              </w:rPr>
              <w:t>6.5</w:t>
            </w:r>
            <w:r>
              <w:rPr>
                <w:rFonts w:ascii="宋体" w:hAnsi="宋体" w:cs="宋体"/>
                <w:color w:val="333333"/>
                <w:kern w:val="0"/>
                <w:szCs w:val="21"/>
              </w:rPr>
              <w:t>根据各投标人提供的旅游策划方案与规划方案的衔接程度是否紧密</w:t>
            </w:r>
            <w:r>
              <w:rPr>
                <w:rFonts w:hint="eastAsia" w:ascii="宋体" w:hAnsi="宋体" w:cs="宋体"/>
                <w:color w:val="333333"/>
                <w:kern w:val="0"/>
                <w:szCs w:val="21"/>
              </w:rPr>
              <w:t>、是否可行与合理情况，</w:t>
            </w:r>
            <w:r>
              <w:rPr>
                <w:rFonts w:ascii="宋体" w:hAnsi="宋体" w:cs="宋体"/>
                <w:color w:val="333333"/>
                <w:kern w:val="0"/>
                <w:szCs w:val="21"/>
              </w:rPr>
              <w:t>由评标委员会进行评议：①方案全面、合理性与可行性强</w:t>
            </w:r>
            <w:r>
              <w:rPr>
                <w:rFonts w:hint="eastAsia" w:ascii="宋体" w:hAnsi="宋体" w:cs="宋体"/>
                <w:color w:val="333333"/>
                <w:kern w:val="0"/>
                <w:szCs w:val="21"/>
              </w:rPr>
              <w:t>、衔接程度高</w:t>
            </w:r>
            <w:r>
              <w:rPr>
                <w:rFonts w:ascii="宋体" w:hAnsi="宋体" w:cs="宋体"/>
                <w:color w:val="333333"/>
                <w:kern w:val="0"/>
                <w:szCs w:val="21"/>
              </w:rPr>
              <w:t>的得</w:t>
            </w:r>
            <w:r>
              <w:rPr>
                <w:rFonts w:hint="eastAsia" w:ascii="宋体" w:hAnsi="宋体" w:cs="宋体"/>
                <w:color w:val="333333"/>
                <w:kern w:val="0"/>
                <w:szCs w:val="21"/>
                <w:lang w:val="en-US" w:eastAsia="zh-CN"/>
              </w:rPr>
              <w:t>2</w:t>
            </w:r>
            <w:r>
              <w:rPr>
                <w:rFonts w:ascii="宋体" w:hAnsi="宋体" w:cs="宋体"/>
                <w:color w:val="333333"/>
                <w:kern w:val="0"/>
                <w:szCs w:val="21"/>
              </w:rPr>
              <w:t>分；②方案较为全面、具有一定的合理性与可行性</w:t>
            </w:r>
            <w:r>
              <w:rPr>
                <w:rFonts w:hint="eastAsia" w:ascii="宋体" w:hAnsi="宋体" w:cs="宋体"/>
                <w:color w:val="333333"/>
                <w:kern w:val="0"/>
                <w:szCs w:val="21"/>
              </w:rPr>
              <w:t>、衔接程度较高</w:t>
            </w:r>
            <w:r>
              <w:rPr>
                <w:rFonts w:ascii="宋体" w:hAnsi="宋体" w:cs="宋体"/>
                <w:color w:val="333333"/>
                <w:kern w:val="0"/>
                <w:szCs w:val="21"/>
              </w:rPr>
              <w:t>的得</w:t>
            </w:r>
            <w:r>
              <w:rPr>
                <w:rFonts w:hint="eastAsia" w:ascii="宋体" w:hAnsi="宋体" w:cs="宋体"/>
                <w:color w:val="333333"/>
                <w:kern w:val="0"/>
                <w:szCs w:val="21"/>
                <w:lang w:val="en-US" w:eastAsia="zh-CN"/>
              </w:rPr>
              <w:t>1</w:t>
            </w:r>
            <w:r>
              <w:rPr>
                <w:rFonts w:ascii="宋体" w:hAnsi="宋体" w:cs="宋体"/>
                <w:color w:val="333333"/>
                <w:kern w:val="0"/>
                <w:szCs w:val="21"/>
              </w:rPr>
              <w:t>分；</w:t>
            </w:r>
            <w:r>
              <w:rPr>
                <w:rFonts w:hint="eastAsia" w:ascii="宋体" w:hAnsi="宋体" w:cs="宋体"/>
                <w:kern w:val="0"/>
                <w:szCs w:val="21"/>
              </w:rPr>
              <w:t>其他情况不得分</w:t>
            </w:r>
            <w:r>
              <w:rPr>
                <w:rFonts w:ascii="宋体" w:hAnsi="宋体" w:cs="宋体"/>
                <w:kern w:val="0"/>
                <w:szCs w:val="21"/>
              </w:rPr>
              <w:t>。</w:t>
            </w:r>
            <w:r>
              <w:rPr>
                <w:rFonts w:ascii="宋体" w:hAnsi="宋体" w:cs="宋体"/>
                <w:color w:val="333333"/>
                <w:kern w:val="0"/>
                <w:szCs w:val="21"/>
              </w:rPr>
              <w:t>未提供方案的本项不得分。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8619" w:type="dxa"/>
            <w:gridSpan w:val="4"/>
          </w:tcPr>
          <w:p>
            <w:pPr>
              <w:spacing w:line="440" w:lineRule="exact"/>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各投标人的技术部分得分A=A1+A2+A3.......+A16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二</w:t>
            </w:r>
          </w:p>
        </w:tc>
        <w:tc>
          <w:tcPr>
            <w:tcW w:w="7992" w:type="dxa"/>
            <w:gridSpan w:val="3"/>
          </w:tcPr>
          <w:p>
            <w:pPr>
              <w:spacing w:line="440" w:lineRule="exact"/>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b/>
                <w:kern w:val="1"/>
                <w:szCs w:val="21"/>
              </w:rPr>
              <w:t>商务部分评分（B满分</w:t>
            </w:r>
            <w:r>
              <w:rPr>
                <w:rFonts w:asciiTheme="minorEastAsia" w:hAnsiTheme="minorEastAsia" w:eastAsiaTheme="minorEastAsia" w:cstheme="minorEastAsia"/>
                <w:b/>
                <w:kern w:val="1"/>
                <w:szCs w:val="21"/>
              </w:rPr>
              <w:t>25</w:t>
            </w:r>
            <w:r>
              <w:rPr>
                <w:rFonts w:hint="eastAsia" w:asciiTheme="minorEastAsia" w:hAnsiTheme="minorEastAsia" w:eastAsiaTheme="minorEastAsia" w:cstheme="minorEastAsia"/>
                <w:b/>
                <w:bCs/>
                <w:kern w:val="1"/>
                <w:szCs w:val="21"/>
              </w:rPr>
              <w:t>分</w:t>
            </w:r>
            <w:r>
              <w:rPr>
                <w:rFonts w:hint="eastAsia" w:asciiTheme="minorEastAsia" w:hAnsiTheme="minorEastAsia" w:eastAsiaTheme="minorEastAsia" w:cstheme="minorEastAsia"/>
                <w:b/>
                <w:kern w:val="1"/>
                <w:szCs w:val="21"/>
              </w:rPr>
              <w:t>）</w:t>
            </w:r>
          </w:p>
          <w:p>
            <w:pPr>
              <w:spacing w:line="440" w:lineRule="exact"/>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b/>
                <w:kern w:val="1"/>
                <w:szCs w:val="21"/>
              </w:rPr>
              <w:t>注:以下评分中，投标人均需提供证明文件且在有效期内，否则不得分。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627" w:type="dxa"/>
            <w:vMerge w:val="restart"/>
            <w:vAlign w:val="center"/>
          </w:tcPr>
          <w:p>
            <w:pPr>
              <w:spacing w:line="440" w:lineRule="exact"/>
              <w:jc w:val="center"/>
              <w:rPr>
                <w:rFonts w:asciiTheme="minorEastAsia" w:hAnsiTheme="minorEastAsia" w:eastAsiaTheme="minorEastAsia" w:cstheme="minorEastAsia"/>
                <w:kern w:val="1"/>
                <w:szCs w:val="21"/>
              </w:rPr>
            </w:pPr>
          </w:p>
          <w:p>
            <w:pPr>
              <w:spacing w:line="440" w:lineRule="exact"/>
              <w:jc w:val="center"/>
              <w:rPr>
                <w:rFonts w:asciiTheme="minorEastAsia" w:hAnsiTheme="minorEastAsia" w:eastAsiaTheme="minorEastAsia" w:cstheme="minorEastAsia"/>
                <w:kern w:val="1"/>
                <w:szCs w:val="21"/>
              </w:rPr>
            </w:pPr>
          </w:p>
          <w:p>
            <w:pPr>
              <w:spacing w:line="440" w:lineRule="exact"/>
              <w:jc w:val="center"/>
              <w:rPr>
                <w:rFonts w:asciiTheme="minorEastAsia" w:hAnsiTheme="minorEastAsia" w:eastAsiaTheme="minorEastAsia" w:cstheme="minorEastAsia"/>
                <w:kern w:val="1"/>
                <w:szCs w:val="21"/>
              </w:rPr>
            </w:pPr>
          </w:p>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B1</w:t>
            </w:r>
          </w:p>
          <w:p>
            <w:pPr>
              <w:widowControl/>
              <w:spacing w:line="440" w:lineRule="exact"/>
              <w:ind w:firstLine="105"/>
              <w:jc w:val="center"/>
              <w:rPr>
                <w:rFonts w:asciiTheme="minorEastAsia" w:hAnsiTheme="minorEastAsia" w:eastAsiaTheme="minorEastAsia" w:cstheme="minorEastAsia"/>
                <w:kern w:val="1"/>
                <w:szCs w:val="21"/>
              </w:rPr>
            </w:pPr>
          </w:p>
          <w:p>
            <w:pPr>
              <w:widowControl/>
              <w:spacing w:line="440" w:lineRule="exact"/>
              <w:ind w:firstLine="105"/>
              <w:jc w:val="center"/>
              <w:rPr>
                <w:rFonts w:asciiTheme="minorEastAsia" w:hAnsiTheme="minorEastAsia" w:eastAsiaTheme="minorEastAsia" w:cstheme="minorEastAsia"/>
                <w:kern w:val="1"/>
                <w:szCs w:val="21"/>
              </w:rPr>
            </w:pPr>
          </w:p>
          <w:p>
            <w:pPr>
              <w:widowControl/>
              <w:spacing w:line="440" w:lineRule="exact"/>
              <w:ind w:firstLine="105"/>
              <w:jc w:val="center"/>
              <w:rPr>
                <w:rFonts w:asciiTheme="minorEastAsia" w:hAnsiTheme="minorEastAsia" w:eastAsiaTheme="minorEastAsia" w:cstheme="minorEastAsia"/>
                <w:kern w:val="1"/>
                <w:szCs w:val="21"/>
              </w:rPr>
            </w:pPr>
          </w:p>
          <w:p>
            <w:pPr>
              <w:widowControl/>
              <w:spacing w:line="440" w:lineRule="exact"/>
              <w:ind w:firstLine="105"/>
              <w:jc w:val="center"/>
              <w:rPr>
                <w:rFonts w:asciiTheme="minorEastAsia" w:hAnsiTheme="minorEastAsia" w:eastAsiaTheme="minorEastAsia" w:cstheme="minorEastAsia"/>
                <w:kern w:val="1"/>
                <w:szCs w:val="21"/>
              </w:rPr>
            </w:pPr>
          </w:p>
        </w:tc>
        <w:tc>
          <w:tcPr>
            <w:tcW w:w="1241" w:type="dxa"/>
            <w:vMerge w:val="restart"/>
            <w:vAlign w:val="center"/>
          </w:tcPr>
          <w:p>
            <w:pPr>
              <w:spacing w:line="360" w:lineRule="auto"/>
              <w:jc w:val="center"/>
              <w:rPr>
                <w:rFonts w:asciiTheme="minorEastAsia" w:hAnsiTheme="minorEastAsia" w:eastAsiaTheme="minorEastAsia" w:cstheme="minorEastAsia"/>
                <w:b/>
                <w:kern w:val="1"/>
                <w:szCs w:val="21"/>
              </w:rPr>
            </w:pPr>
            <w:r>
              <w:rPr>
                <w:rFonts w:ascii="宋体" w:hAnsi="宋体" w:cs="宋体"/>
                <w:szCs w:val="21"/>
              </w:rPr>
              <w:t>投标人综合实力</w:t>
            </w:r>
          </w:p>
        </w:tc>
        <w:tc>
          <w:tcPr>
            <w:tcW w:w="765" w:type="dxa"/>
            <w:vAlign w:val="center"/>
          </w:tcPr>
          <w:p>
            <w:pPr>
              <w:spacing w:line="400" w:lineRule="exact"/>
              <w:jc w:val="center"/>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p>
        </w:tc>
        <w:tc>
          <w:tcPr>
            <w:tcW w:w="5986" w:type="dxa"/>
          </w:tcPr>
          <w:p>
            <w:pPr>
              <w:spacing w:line="440" w:lineRule="exact"/>
              <w:jc w:val="left"/>
              <w:rPr>
                <w:rFonts w:ascii="宋体" w:hAnsi="宋体" w:cs="宋体"/>
                <w:szCs w:val="21"/>
              </w:rPr>
            </w:pPr>
            <w:r>
              <w:rPr>
                <w:rFonts w:hint="eastAsia" w:asciiTheme="minorEastAsia" w:hAnsiTheme="minorEastAsia" w:eastAsiaTheme="minorEastAsia" w:cstheme="minorEastAsia"/>
                <w:kern w:val="1"/>
                <w:szCs w:val="21"/>
              </w:rPr>
              <w:t>B1</w:t>
            </w:r>
            <w:r>
              <w:rPr>
                <w:rFonts w:hint="eastAsia" w:cs="宋体"/>
              </w:rPr>
              <w:t>.1</w:t>
            </w:r>
            <w:r>
              <w:rPr>
                <w:rFonts w:cs="宋体"/>
              </w:rPr>
              <w:t>投标人具有</w:t>
            </w:r>
            <w:r>
              <w:rPr>
                <w:rFonts w:hint="eastAsia" w:cs="宋体"/>
              </w:rPr>
              <w:t>风景园林工程设计专项</w:t>
            </w:r>
            <w:r>
              <w:rPr>
                <w:rFonts w:cs="宋体"/>
              </w:rPr>
              <w:t>甲级</w:t>
            </w:r>
            <w:r>
              <w:rPr>
                <w:rFonts w:hint="eastAsia" w:cs="宋体"/>
              </w:rPr>
              <w:t>资质证书</w:t>
            </w:r>
            <w:r>
              <w:rPr>
                <w:rFonts w:cs="宋体"/>
              </w:rPr>
              <w:t>的得</w:t>
            </w:r>
            <w:r>
              <w:rPr>
                <w:rFonts w:hint="eastAsia" w:cs="宋体"/>
              </w:rPr>
              <w:t>1</w:t>
            </w:r>
            <w:r>
              <w:rPr>
                <w:rFonts w:cs="宋体"/>
              </w:rPr>
              <w:t>分</w:t>
            </w:r>
            <w:r>
              <w:rPr>
                <w:rFonts w:hint="eastAsia" w:hAnsi="宋体" w:cs="宋体"/>
                <w:kern w:val="0"/>
                <w:szCs w:val="21"/>
              </w:rPr>
              <w:t>，其他情况不得分。</w:t>
            </w:r>
            <w:r>
              <w:rPr>
                <w:rFonts w:cs="宋体"/>
              </w:rPr>
              <w:t>投标人须提供证书复印件并加盖公章，否则不得分。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627" w:type="dxa"/>
            <w:vMerge w:val="continue"/>
            <w:vAlign w:val="center"/>
          </w:tcPr>
          <w:p>
            <w:pPr>
              <w:widowControl/>
              <w:spacing w:line="440" w:lineRule="exact"/>
              <w:ind w:firstLine="105"/>
              <w:jc w:val="center"/>
              <w:rPr>
                <w:rFonts w:asciiTheme="minorEastAsia" w:hAnsiTheme="minorEastAsia" w:eastAsiaTheme="minorEastAsia" w:cstheme="minorEastAsia"/>
                <w:kern w:val="1"/>
                <w:szCs w:val="21"/>
              </w:rPr>
            </w:pPr>
          </w:p>
        </w:tc>
        <w:tc>
          <w:tcPr>
            <w:tcW w:w="1241" w:type="dxa"/>
            <w:vMerge w:val="continue"/>
            <w:vAlign w:val="center"/>
          </w:tcPr>
          <w:p>
            <w:pPr>
              <w:spacing w:line="360" w:lineRule="auto"/>
              <w:jc w:val="center"/>
              <w:rPr>
                <w:rFonts w:asciiTheme="minorEastAsia" w:hAnsiTheme="minorEastAsia" w:eastAsiaTheme="minorEastAsia" w:cstheme="minorEastAsia"/>
                <w:b/>
                <w:kern w:val="1"/>
                <w:szCs w:val="21"/>
              </w:rPr>
            </w:pPr>
          </w:p>
        </w:tc>
        <w:tc>
          <w:tcPr>
            <w:tcW w:w="765" w:type="dxa"/>
            <w:vAlign w:val="center"/>
          </w:tcPr>
          <w:p>
            <w:pPr>
              <w:spacing w:line="360" w:lineRule="auto"/>
              <w:jc w:val="center"/>
              <w:rPr>
                <w:rFonts w:ascii="宋体" w:hAnsi="宋体" w:cs="宋体"/>
                <w:szCs w:val="21"/>
              </w:rPr>
            </w:pPr>
            <w:r>
              <w:rPr>
                <w:rFonts w:hint="eastAsia" w:ascii="宋体" w:hAnsi="宋体" w:cs="宋体"/>
                <w:szCs w:val="21"/>
              </w:rPr>
              <w:t>1</w:t>
            </w:r>
          </w:p>
        </w:tc>
        <w:tc>
          <w:tcPr>
            <w:tcW w:w="5986" w:type="dxa"/>
            <w:vAlign w:val="center"/>
          </w:tcPr>
          <w:p>
            <w:pPr>
              <w:pStyle w:val="18"/>
              <w:tabs>
                <w:tab w:val="left" w:pos="540"/>
              </w:tabs>
              <w:spacing w:line="360" w:lineRule="auto"/>
              <w:ind w:right="157"/>
              <w:jc w:val="left"/>
              <w:rPr>
                <w:rFonts w:hAnsi="宋体" w:cs="宋体"/>
                <w:kern w:val="0"/>
                <w:szCs w:val="21"/>
              </w:rPr>
            </w:pPr>
            <w:r>
              <w:rPr>
                <w:rFonts w:hint="eastAsia" w:asciiTheme="minorEastAsia" w:hAnsiTheme="minorEastAsia" w:eastAsiaTheme="minorEastAsia" w:cstheme="minorEastAsia"/>
                <w:kern w:val="1"/>
                <w:szCs w:val="21"/>
              </w:rPr>
              <w:t>B1</w:t>
            </w:r>
            <w:r>
              <w:rPr>
                <w:rFonts w:hint="eastAsia" w:cs="宋体"/>
              </w:rPr>
              <w:t>.</w:t>
            </w:r>
            <w:r>
              <w:rPr>
                <w:rFonts w:cs="宋体"/>
              </w:rPr>
              <w:t>2</w:t>
            </w:r>
            <w:r>
              <w:rPr>
                <w:rFonts w:hAnsi="宋体" w:cs="宋体"/>
                <w:kern w:val="0"/>
                <w:szCs w:val="21"/>
              </w:rPr>
              <w:t>投标人具有高新技术企业认证的得</w:t>
            </w:r>
            <w:r>
              <w:rPr>
                <w:rFonts w:hint="eastAsia" w:hAnsi="宋体" w:cs="宋体"/>
                <w:kern w:val="0"/>
                <w:szCs w:val="21"/>
              </w:rPr>
              <w:t>1</w:t>
            </w:r>
            <w:r>
              <w:rPr>
                <w:rFonts w:hAnsi="宋体" w:cs="宋体"/>
                <w:kern w:val="0"/>
                <w:szCs w:val="21"/>
              </w:rPr>
              <w:t>分</w:t>
            </w:r>
            <w:r>
              <w:rPr>
                <w:rFonts w:hint="eastAsia" w:hAnsi="宋体" w:cs="宋体"/>
                <w:kern w:val="0"/>
                <w:szCs w:val="21"/>
              </w:rPr>
              <w:t>，</w:t>
            </w:r>
            <w:r>
              <w:rPr>
                <w:rFonts w:hAnsi="宋体" w:cs="宋体"/>
                <w:kern w:val="0"/>
                <w:szCs w:val="21"/>
              </w:rPr>
              <w:t>须提供相关证明材料并加盖投标人公章</w:t>
            </w:r>
            <w:r>
              <w:rPr>
                <w:rFonts w:hint="eastAsia" w:hAnsi="宋体" w:cs="宋体"/>
                <w:kern w:val="0"/>
                <w:szCs w:val="21"/>
              </w:rPr>
              <w:t>，否则不得分</w:t>
            </w:r>
            <w:r>
              <w:rPr>
                <w:rFonts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27" w:type="dxa"/>
            <w:vMerge w:val="continue"/>
            <w:vAlign w:val="center"/>
          </w:tcPr>
          <w:p>
            <w:pPr>
              <w:widowControl/>
              <w:spacing w:line="440" w:lineRule="exact"/>
              <w:ind w:firstLine="105"/>
              <w:jc w:val="center"/>
              <w:rPr>
                <w:rFonts w:asciiTheme="minorEastAsia" w:hAnsiTheme="minorEastAsia" w:eastAsiaTheme="minorEastAsia" w:cstheme="minorEastAsia"/>
                <w:kern w:val="1"/>
                <w:szCs w:val="21"/>
              </w:rPr>
            </w:pPr>
          </w:p>
        </w:tc>
        <w:tc>
          <w:tcPr>
            <w:tcW w:w="1241" w:type="dxa"/>
            <w:vMerge w:val="continue"/>
            <w:vAlign w:val="center"/>
          </w:tcPr>
          <w:p>
            <w:pPr>
              <w:spacing w:line="360" w:lineRule="auto"/>
              <w:jc w:val="center"/>
              <w:rPr>
                <w:rFonts w:asciiTheme="minorEastAsia" w:hAnsiTheme="minorEastAsia" w:eastAsiaTheme="minorEastAsia" w:cstheme="minorEastAsia"/>
                <w:b/>
                <w:kern w:val="1"/>
                <w:szCs w:val="21"/>
              </w:rPr>
            </w:pPr>
          </w:p>
        </w:tc>
        <w:tc>
          <w:tcPr>
            <w:tcW w:w="765" w:type="dxa"/>
            <w:vAlign w:val="center"/>
          </w:tcPr>
          <w:p>
            <w:pPr>
              <w:spacing w:line="360" w:lineRule="auto"/>
              <w:jc w:val="center"/>
              <w:rPr>
                <w:rFonts w:ascii="宋体" w:hAnsi="宋体" w:cs="宋体"/>
                <w:szCs w:val="21"/>
              </w:rPr>
            </w:pPr>
            <w:r>
              <w:rPr>
                <w:rFonts w:hint="eastAsia" w:ascii="宋体" w:hAnsi="宋体" w:cs="宋体"/>
                <w:szCs w:val="21"/>
              </w:rPr>
              <w:t>1</w:t>
            </w:r>
          </w:p>
        </w:tc>
        <w:tc>
          <w:tcPr>
            <w:tcW w:w="5986" w:type="dxa"/>
            <w:vAlign w:val="center"/>
          </w:tcPr>
          <w:p>
            <w:pPr>
              <w:pStyle w:val="18"/>
              <w:tabs>
                <w:tab w:val="left" w:pos="540"/>
              </w:tabs>
              <w:spacing w:line="360" w:lineRule="auto"/>
              <w:ind w:right="157"/>
              <w:jc w:val="left"/>
              <w:rPr>
                <w:rFonts w:hAnsi="宋体" w:cs="宋体"/>
                <w:kern w:val="0"/>
                <w:szCs w:val="21"/>
              </w:rPr>
            </w:pPr>
            <w:r>
              <w:rPr>
                <w:rFonts w:hint="eastAsia" w:asciiTheme="minorEastAsia" w:hAnsiTheme="minorEastAsia" w:eastAsiaTheme="minorEastAsia" w:cstheme="minorEastAsia"/>
                <w:kern w:val="1"/>
                <w:szCs w:val="21"/>
              </w:rPr>
              <w:t>B1</w:t>
            </w:r>
            <w:r>
              <w:rPr>
                <w:rFonts w:hint="eastAsia" w:cs="宋体"/>
              </w:rPr>
              <w:t>.</w:t>
            </w:r>
            <w:r>
              <w:rPr>
                <w:rFonts w:cs="宋体"/>
              </w:rPr>
              <w:t>3</w:t>
            </w:r>
            <w:r>
              <w:rPr>
                <w:rFonts w:hAnsi="宋体" w:cs="宋体"/>
                <w:kern w:val="0"/>
                <w:szCs w:val="21"/>
              </w:rPr>
              <w:t>投标人具有ISO9001质量</w:t>
            </w:r>
            <w:r>
              <w:rPr>
                <w:rFonts w:hint="eastAsia" w:hAnsi="宋体" w:cs="宋体"/>
                <w:kern w:val="0"/>
                <w:szCs w:val="21"/>
              </w:rPr>
              <w:t>管理</w:t>
            </w:r>
            <w:r>
              <w:rPr>
                <w:rFonts w:hAnsi="宋体" w:cs="宋体"/>
                <w:kern w:val="0"/>
                <w:szCs w:val="21"/>
              </w:rPr>
              <w:t>体系认证的得</w:t>
            </w:r>
            <w:r>
              <w:rPr>
                <w:rFonts w:hint="eastAsia" w:hAnsi="宋体" w:cs="宋体"/>
                <w:kern w:val="0"/>
                <w:szCs w:val="21"/>
              </w:rPr>
              <w:t>1</w:t>
            </w:r>
            <w:r>
              <w:rPr>
                <w:rFonts w:hAnsi="宋体" w:cs="宋体"/>
                <w:kern w:val="0"/>
                <w:szCs w:val="21"/>
              </w:rPr>
              <w:t>分</w:t>
            </w:r>
            <w:r>
              <w:rPr>
                <w:rFonts w:hint="eastAsia" w:hAnsi="宋体" w:cs="宋体"/>
                <w:kern w:val="0"/>
                <w:szCs w:val="21"/>
              </w:rPr>
              <w:t>，</w:t>
            </w:r>
            <w:r>
              <w:rPr>
                <w:rFonts w:hAnsi="宋体" w:cs="宋体"/>
                <w:kern w:val="0"/>
                <w:szCs w:val="21"/>
              </w:rPr>
              <w:t>须提供相关证明材料并加盖投标人公章</w:t>
            </w:r>
            <w:r>
              <w:rPr>
                <w:rFonts w:hint="eastAsia" w:hAnsi="宋体" w:cs="宋体"/>
                <w:kern w:val="0"/>
                <w:szCs w:val="21"/>
              </w:rPr>
              <w:t>，否则不得分</w:t>
            </w:r>
            <w:r>
              <w:rPr>
                <w:rFonts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27" w:type="dxa"/>
            <w:vMerge w:val="continue"/>
            <w:vAlign w:val="center"/>
          </w:tcPr>
          <w:p>
            <w:pPr>
              <w:widowControl/>
              <w:spacing w:line="440" w:lineRule="exact"/>
              <w:ind w:firstLine="105"/>
              <w:jc w:val="center"/>
              <w:rPr>
                <w:rFonts w:asciiTheme="minorEastAsia" w:hAnsiTheme="minorEastAsia" w:eastAsiaTheme="minorEastAsia" w:cstheme="minorEastAsia"/>
                <w:kern w:val="1"/>
                <w:szCs w:val="21"/>
              </w:rPr>
            </w:pPr>
          </w:p>
        </w:tc>
        <w:tc>
          <w:tcPr>
            <w:tcW w:w="1241" w:type="dxa"/>
            <w:vMerge w:val="continue"/>
            <w:vAlign w:val="center"/>
          </w:tcPr>
          <w:p>
            <w:pPr>
              <w:spacing w:line="360" w:lineRule="auto"/>
              <w:jc w:val="center"/>
              <w:rPr>
                <w:rFonts w:asciiTheme="minorEastAsia" w:hAnsiTheme="minorEastAsia" w:eastAsiaTheme="minorEastAsia" w:cstheme="minorEastAsia"/>
                <w:b/>
                <w:kern w:val="1"/>
                <w:szCs w:val="21"/>
              </w:rPr>
            </w:pPr>
          </w:p>
        </w:tc>
        <w:tc>
          <w:tcPr>
            <w:tcW w:w="765" w:type="dxa"/>
            <w:vAlign w:val="center"/>
          </w:tcPr>
          <w:p>
            <w:pPr>
              <w:spacing w:line="360" w:lineRule="auto"/>
              <w:jc w:val="center"/>
              <w:rPr>
                <w:rFonts w:ascii="宋体" w:hAnsi="宋体" w:cs="宋体"/>
                <w:szCs w:val="21"/>
              </w:rPr>
            </w:pPr>
            <w:r>
              <w:rPr>
                <w:rFonts w:hint="eastAsia" w:ascii="宋体" w:hAnsi="宋体" w:cs="宋体"/>
                <w:szCs w:val="21"/>
              </w:rPr>
              <w:t>1</w:t>
            </w:r>
          </w:p>
        </w:tc>
        <w:tc>
          <w:tcPr>
            <w:tcW w:w="5986" w:type="dxa"/>
            <w:vAlign w:val="center"/>
          </w:tcPr>
          <w:p>
            <w:pPr>
              <w:pStyle w:val="18"/>
              <w:tabs>
                <w:tab w:val="left" w:pos="540"/>
              </w:tabs>
              <w:spacing w:line="360" w:lineRule="auto"/>
              <w:ind w:right="157"/>
              <w:jc w:val="left"/>
              <w:rPr>
                <w:rFonts w:hAnsi="宋体" w:cs="宋体"/>
                <w:kern w:val="0"/>
                <w:szCs w:val="21"/>
              </w:rPr>
            </w:pPr>
            <w:r>
              <w:rPr>
                <w:rFonts w:hint="eastAsia" w:asciiTheme="minorEastAsia" w:hAnsiTheme="minorEastAsia" w:eastAsiaTheme="minorEastAsia" w:cstheme="minorEastAsia"/>
                <w:kern w:val="1"/>
                <w:szCs w:val="21"/>
              </w:rPr>
              <w:t>B1</w:t>
            </w:r>
            <w:r>
              <w:rPr>
                <w:rFonts w:hint="eastAsia" w:cs="宋体"/>
              </w:rPr>
              <w:t>.</w:t>
            </w:r>
            <w:r>
              <w:rPr>
                <w:rFonts w:cs="宋体"/>
              </w:rPr>
              <w:t>4</w:t>
            </w:r>
            <w:r>
              <w:rPr>
                <w:rFonts w:hint="eastAsia" w:hAnsi="宋体" w:cs="宋体"/>
                <w:kern w:val="0"/>
                <w:szCs w:val="21"/>
              </w:rPr>
              <w:t>投标人具有</w:t>
            </w:r>
            <w:r>
              <w:rPr>
                <w:rFonts w:hint="eastAsia" w:cs="宋体"/>
              </w:rPr>
              <w:t>土地规划资质</w:t>
            </w:r>
            <w:r>
              <w:rPr>
                <w:rFonts w:hint="eastAsia" w:hAnsi="宋体" w:cs="宋体"/>
                <w:kern w:val="0"/>
                <w:szCs w:val="21"/>
              </w:rPr>
              <w:t>乙级及以上资质证书的得1分，其他情况不得分。</w:t>
            </w:r>
            <w:r>
              <w:rPr>
                <w:rFonts w:hAnsi="宋体" w:cs="宋体"/>
                <w:kern w:val="0"/>
                <w:szCs w:val="21"/>
              </w:rPr>
              <w:t>须</w:t>
            </w:r>
            <w:r>
              <w:rPr>
                <w:rFonts w:hint="eastAsia" w:hAnsi="宋体" w:cs="宋体"/>
                <w:kern w:val="0"/>
                <w:szCs w:val="21"/>
              </w:rPr>
              <w:t>提供证书复印件</w:t>
            </w:r>
            <w:r>
              <w:rPr>
                <w:rFonts w:hAnsi="宋体" w:cs="宋体"/>
                <w:kern w:val="0"/>
                <w:szCs w:val="21"/>
              </w:rPr>
              <w:t>并加盖投标人公章</w:t>
            </w:r>
            <w:r>
              <w:rPr>
                <w:rFonts w:hint="eastAsia" w:hAnsi="宋体" w:cs="宋体"/>
                <w:kern w:val="0"/>
                <w:szCs w:val="21"/>
              </w:rPr>
              <w:t>，否则不得分。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627" w:type="dxa"/>
            <w:vAlign w:val="center"/>
          </w:tcPr>
          <w:p>
            <w:pPr>
              <w:widowControl/>
              <w:spacing w:line="440" w:lineRule="exact"/>
              <w:ind w:firstLine="105"/>
              <w:jc w:val="center"/>
              <w:rPr>
                <w:rFonts w:asciiTheme="minorEastAsia" w:hAnsiTheme="minorEastAsia" w:eastAsiaTheme="minorEastAsia" w:cstheme="minorEastAsia"/>
                <w:kern w:val="1"/>
                <w:szCs w:val="21"/>
              </w:rPr>
            </w:pPr>
            <w:r>
              <w:rPr>
                <w:rFonts w:asciiTheme="minorEastAsia" w:hAnsiTheme="minorEastAsia" w:eastAsiaTheme="minorEastAsia" w:cstheme="minorEastAsia"/>
                <w:kern w:val="1"/>
                <w:szCs w:val="21"/>
              </w:rPr>
              <w:t>B2</w:t>
            </w:r>
          </w:p>
        </w:tc>
        <w:tc>
          <w:tcPr>
            <w:tcW w:w="1241" w:type="dxa"/>
            <w:vAlign w:val="center"/>
          </w:tcPr>
          <w:p>
            <w:pPr>
              <w:spacing w:line="360" w:lineRule="auto"/>
              <w:jc w:val="center"/>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bCs/>
                <w:kern w:val="1"/>
                <w:szCs w:val="21"/>
              </w:rPr>
              <w:t>企业奖项</w:t>
            </w:r>
          </w:p>
        </w:tc>
        <w:tc>
          <w:tcPr>
            <w:tcW w:w="765" w:type="dxa"/>
            <w:vAlign w:val="center"/>
          </w:tcPr>
          <w:p>
            <w:pPr>
              <w:spacing w:line="360" w:lineRule="auto"/>
              <w:ind w:firstLine="210" w:firstLineChars="100"/>
              <w:rPr>
                <w:rFonts w:asciiTheme="minorEastAsia" w:hAnsiTheme="minorEastAsia" w:eastAsiaTheme="minorEastAsia" w:cstheme="minorEastAsia"/>
                <w:kern w:val="1"/>
                <w:szCs w:val="21"/>
              </w:rPr>
            </w:pPr>
            <w:r>
              <w:rPr>
                <w:rFonts w:hint="eastAsia" w:ascii="宋体" w:hAnsi="宋体" w:cs="宋体"/>
                <w:szCs w:val="21"/>
              </w:rPr>
              <w:t>3</w:t>
            </w:r>
          </w:p>
        </w:tc>
        <w:tc>
          <w:tcPr>
            <w:tcW w:w="5986" w:type="dxa"/>
            <w:vAlign w:val="center"/>
          </w:tcPr>
          <w:p>
            <w:pPr>
              <w:widowControl/>
              <w:spacing w:line="360" w:lineRule="auto"/>
              <w:jc w:val="left"/>
              <w:rPr>
                <w:rFonts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投标人承担的规划类项目获得全国优秀城乡规划设计奖的，每提供一个项目得1分，满分3分。投标人须提供证书复印件并加盖</w:t>
            </w:r>
            <w:r>
              <w:rPr>
                <w:rFonts w:hAnsi="宋体" w:cs="宋体"/>
                <w:kern w:val="0"/>
                <w:szCs w:val="21"/>
              </w:rPr>
              <w:t>投标人</w:t>
            </w:r>
            <w:r>
              <w:rPr>
                <w:rFonts w:hint="eastAsia" w:asciiTheme="minorEastAsia" w:hAnsiTheme="minorEastAsia" w:eastAsiaTheme="minorEastAsia" w:cstheme="minorEastAsia"/>
                <w:kern w:val="0"/>
                <w:szCs w:val="21"/>
              </w:rPr>
              <w:t>公章</w:t>
            </w:r>
            <w:r>
              <w:rPr>
                <w:rFonts w:hint="eastAsia" w:hAnsi="宋体" w:cs="宋体"/>
                <w:kern w:val="0"/>
                <w:szCs w:val="21"/>
              </w:rPr>
              <w:t>，否则不得分</w:t>
            </w:r>
            <w:r>
              <w:rPr>
                <w:rFonts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627" w:type="dxa"/>
            <w:vMerge w:val="restart"/>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B</w:t>
            </w:r>
            <w:r>
              <w:rPr>
                <w:rFonts w:asciiTheme="minorEastAsia" w:hAnsiTheme="minorEastAsia" w:eastAsiaTheme="minorEastAsia" w:cstheme="minorEastAsia"/>
                <w:kern w:val="1"/>
                <w:szCs w:val="21"/>
              </w:rPr>
              <w:t>3</w:t>
            </w:r>
          </w:p>
        </w:tc>
        <w:tc>
          <w:tcPr>
            <w:tcW w:w="1241" w:type="dxa"/>
            <w:vMerge w:val="restart"/>
            <w:vAlign w:val="center"/>
          </w:tcPr>
          <w:p>
            <w:pPr>
              <w:spacing w:line="360" w:lineRule="auto"/>
              <w:jc w:val="center"/>
              <w:rPr>
                <w:rFonts w:ascii="宋体" w:hAnsi="宋体" w:cs="宋体"/>
                <w:kern w:val="0"/>
                <w:szCs w:val="21"/>
              </w:rPr>
            </w:pPr>
            <w:r>
              <w:rPr>
                <w:rFonts w:hint="eastAsia" w:ascii="宋体" w:hAnsi="宋体" w:cs="宋体"/>
                <w:kern w:val="0"/>
                <w:szCs w:val="21"/>
              </w:rPr>
              <w:t>项目人员配置</w:t>
            </w:r>
          </w:p>
          <w:p>
            <w:pPr>
              <w:spacing w:line="360" w:lineRule="auto"/>
              <w:jc w:val="center"/>
              <w:rPr>
                <w:rFonts w:ascii="宋体" w:hAnsi="宋体" w:cs="宋体"/>
                <w:kern w:val="0"/>
                <w:szCs w:val="21"/>
              </w:rPr>
            </w:pPr>
          </w:p>
        </w:tc>
        <w:tc>
          <w:tcPr>
            <w:tcW w:w="765" w:type="dxa"/>
            <w:vAlign w:val="center"/>
          </w:tcPr>
          <w:p>
            <w:pPr>
              <w:widowControl/>
              <w:spacing w:line="360" w:lineRule="auto"/>
              <w:jc w:val="center"/>
              <w:rPr>
                <w:rFonts w:ascii="宋体" w:hAnsi="宋体" w:cs="宋体"/>
                <w:szCs w:val="21"/>
              </w:rPr>
            </w:pPr>
            <w:r>
              <w:rPr>
                <w:rFonts w:ascii="宋体" w:hAnsi="宋体" w:cs="宋体"/>
                <w:szCs w:val="21"/>
              </w:rPr>
              <w:t>2</w:t>
            </w:r>
          </w:p>
        </w:tc>
        <w:tc>
          <w:tcPr>
            <w:tcW w:w="5986" w:type="dxa"/>
            <w:vAlign w:val="center"/>
          </w:tcPr>
          <w:p>
            <w:pPr>
              <w:widowControl/>
              <w:spacing w:line="360" w:lineRule="auto"/>
              <w:jc w:val="left"/>
              <w:rPr>
                <w:rFonts w:ascii="宋体" w:hAnsi="宋体" w:cs="宋体"/>
                <w:kern w:val="0"/>
                <w:szCs w:val="21"/>
              </w:rPr>
            </w:pPr>
            <w:r>
              <w:rPr>
                <w:rFonts w:hint="eastAsia" w:asciiTheme="minorEastAsia" w:hAnsiTheme="minorEastAsia" w:eastAsiaTheme="minorEastAsia" w:cstheme="minorEastAsia"/>
                <w:kern w:val="1"/>
                <w:szCs w:val="21"/>
              </w:rPr>
              <w:t>B</w:t>
            </w:r>
            <w:r>
              <w:rPr>
                <w:rFonts w:asciiTheme="minorEastAsia" w:hAnsiTheme="minorEastAsia" w:eastAsiaTheme="minorEastAsia" w:cstheme="minorEastAsia"/>
                <w:kern w:val="1"/>
                <w:szCs w:val="21"/>
              </w:rPr>
              <w:t>3</w:t>
            </w:r>
            <w:r>
              <w:rPr>
                <w:rFonts w:hint="eastAsia" w:asciiTheme="minorEastAsia" w:hAnsiTheme="minorEastAsia" w:eastAsiaTheme="minorEastAsia" w:cstheme="minorEastAsia"/>
                <w:kern w:val="1"/>
                <w:szCs w:val="21"/>
              </w:rPr>
              <w:t>.1</w:t>
            </w:r>
            <w:r>
              <w:rPr>
                <w:rFonts w:hint="eastAsia" w:ascii="宋体" w:hAnsi="宋体" w:cs="宋体"/>
                <w:kern w:val="0"/>
                <w:szCs w:val="21"/>
              </w:rPr>
              <w:t>投标人拟派的项目负责人具有注册规划师证书的得1分，同时具有正高级工程师职称的得1分，本项最高得</w:t>
            </w:r>
            <w:r>
              <w:rPr>
                <w:rFonts w:ascii="宋体" w:hAnsi="宋体" w:cs="宋体"/>
                <w:kern w:val="0"/>
                <w:szCs w:val="21"/>
              </w:rPr>
              <w:t>2</w:t>
            </w:r>
            <w:r>
              <w:rPr>
                <w:rFonts w:hint="eastAsia" w:ascii="宋体" w:hAnsi="宋体" w:cs="宋体"/>
                <w:kern w:val="0"/>
                <w:szCs w:val="21"/>
              </w:rPr>
              <w:t>分。须提供证书复印件并加盖</w:t>
            </w:r>
            <w:r>
              <w:rPr>
                <w:rFonts w:hAnsi="宋体" w:cs="宋体"/>
                <w:kern w:val="0"/>
                <w:szCs w:val="21"/>
              </w:rPr>
              <w:t>投标人</w:t>
            </w:r>
            <w:r>
              <w:rPr>
                <w:rFonts w:hint="eastAsia" w:ascii="宋体" w:hAnsi="宋体" w:cs="宋体"/>
                <w:kern w:val="0"/>
                <w:szCs w:val="21"/>
              </w:rPr>
              <w:t>公章</w:t>
            </w:r>
            <w:r>
              <w:rPr>
                <w:rFonts w:hint="eastAsia" w:hAnsi="宋体" w:cs="宋体"/>
                <w:kern w:val="0"/>
                <w:szCs w:val="21"/>
              </w:rPr>
              <w:t>，否则不得分</w:t>
            </w:r>
            <w:r>
              <w:rPr>
                <w:rFonts w:hAnsi="宋体" w:cs="宋体"/>
                <w:kern w:val="0"/>
                <w:szCs w:val="21"/>
              </w:rPr>
              <w:t>。</w:t>
            </w:r>
          </w:p>
          <w:p>
            <w:pPr>
              <w:widowControl/>
              <w:spacing w:line="360" w:lineRule="auto"/>
              <w:jc w:val="left"/>
              <w:rPr>
                <w:rFonts w:ascii="宋体" w:hAnsi="宋体" w:cs="宋体"/>
                <w:kern w:val="0"/>
                <w:szCs w:val="21"/>
              </w:rPr>
            </w:pPr>
            <w:r>
              <w:rPr>
                <w:rFonts w:hint="eastAsia" w:ascii="宋体" w:hAnsi="宋体" w:cs="宋体"/>
                <w:kern w:val="0"/>
                <w:szCs w:val="21"/>
              </w:rPr>
              <w:t>备注：上述人员须为投标人正式员工，须同时提供相关证书复印件及投标截止时间前六个月任意一个月的社保缴纳证明（均加盖投标人公章）</w:t>
            </w:r>
            <w:r>
              <w:rPr>
                <w:rFonts w:hint="eastAsia" w:hAnsi="宋体" w:cs="宋体"/>
                <w:kern w:val="0"/>
                <w:szCs w:val="21"/>
              </w:rPr>
              <w:t>，否则不得分</w:t>
            </w:r>
            <w:r>
              <w:rPr>
                <w:rFonts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627" w:type="dxa"/>
            <w:vMerge w:val="continue"/>
            <w:vAlign w:val="center"/>
          </w:tcPr>
          <w:p>
            <w:pPr>
              <w:widowControl/>
              <w:spacing w:line="440" w:lineRule="exact"/>
              <w:ind w:firstLine="105"/>
              <w:jc w:val="center"/>
              <w:rPr>
                <w:rFonts w:asciiTheme="minorEastAsia" w:hAnsiTheme="minorEastAsia" w:eastAsiaTheme="minorEastAsia" w:cstheme="minorEastAsia"/>
                <w:kern w:val="1"/>
                <w:szCs w:val="21"/>
              </w:rPr>
            </w:pPr>
          </w:p>
        </w:tc>
        <w:tc>
          <w:tcPr>
            <w:tcW w:w="1241" w:type="dxa"/>
            <w:vMerge w:val="continue"/>
            <w:vAlign w:val="center"/>
          </w:tcPr>
          <w:p>
            <w:pPr>
              <w:spacing w:line="360" w:lineRule="auto"/>
              <w:jc w:val="center"/>
              <w:rPr>
                <w:rFonts w:asciiTheme="minorEastAsia" w:hAnsiTheme="minorEastAsia" w:eastAsiaTheme="minorEastAsia" w:cstheme="minorEastAsia"/>
                <w:bCs/>
                <w:kern w:val="1"/>
                <w:szCs w:val="21"/>
              </w:rPr>
            </w:pPr>
          </w:p>
        </w:tc>
        <w:tc>
          <w:tcPr>
            <w:tcW w:w="765" w:type="dxa"/>
            <w:vAlign w:val="center"/>
          </w:tcPr>
          <w:p>
            <w:pPr>
              <w:widowControl/>
              <w:spacing w:line="360" w:lineRule="auto"/>
              <w:jc w:val="center"/>
              <w:rPr>
                <w:rFonts w:ascii="宋体" w:hAnsi="宋体" w:cs="宋体"/>
                <w:szCs w:val="21"/>
              </w:rPr>
            </w:pPr>
            <w:r>
              <w:rPr>
                <w:rFonts w:hint="eastAsia" w:ascii="宋体" w:hAnsi="宋体" w:cs="宋体"/>
                <w:szCs w:val="21"/>
              </w:rPr>
              <w:t>3</w:t>
            </w:r>
          </w:p>
        </w:tc>
        <w:tc>
          <w:tcPr>
            <w:tcW w:w="5986" w:type="dxa"/>
            <w:vAlign w:val="center"/>
          </w:tcPr>
          <w:p>
            <w:pPr>
              <w:widowControl/>
              <w:spacing w:line="360" w:lineRule="auto"/>
              <w:jc w:val="left"/>
              <w:rPr>
                <w:rFonts w:ascii="宋体" w:hAnsi="宋体" w:cs="宋体"/>
                <w:kern w:val="0"/>
                <w:szCs w:val="21"/>
              </w:rPr>
            </w:pPr>
            <w:r>
              <w:rPr>
                <w:rFonts w:hint="eastAsia" w:asciiTheme="minorEastAsia" w:hAnsiTheme="minorEastAsia" w:eastAsiaTheme="minorEastAsia" w:cstheme="minorEastAsia"/>
                <w:kern w:val="1"/>
                <w:szCs w:val="21"/>
              </w:rPr>
              <w:t>B</w:t>
            </w:r>
            <w:r>
              <w:rPr>
                <w:rFonts w:asciiTheme="minorEastAsia" w:hAnsiTheme="minorEastAsia" w:eastAsiaTheme="minorEastAsia" w:cstheme="minorEastAsia"/>
                <w:kern w:val="1"/>
                <w:szCs w:val="21"/>
              </w:rPr>
              <w:t>3</w:t>
            </w:r>
            <w:r>
              <w:rPr>
                <w:rFonts w:hint="eastAsia" w:asciiTheme="minorEastAsia" w:hAnsiTheme="minorEastAsia" w:eastAsiaTheme="minorEastAsia" w:cstheme="minorEastAsia"/>
                <w:kern w:val="1"/>
                <w:szCs w:val="21"/>
              </w:rPr>
              <w:t>.2</w:t>
            </w:r>
            <w:r>
              <w:rPr>
                <w:rFonts w:hint="eastAsia" w:ascii="宋体" w:hAnsi="宋体" w:cs="宋体"/>
                <w:kern w:val="0"/>
                <w:szCs w:val="21"/>
              </w:rPr>
              <w:t>投标人拟派的项目负责人负责的项目有获得省级及以上优秀城乡规划设计奖项的，每获得1项得1分，本项最高得3分。须提供证书复印件并加盖投标人公章</w:t>
            </w:r>
            <w:r>
              <w:rPr>
                <w:rFonts w:hint="eastAsia" w:hAnsi="宋体" w:cs="宋体"/>
                <w:kern w:val="0"/>
                <w:szCs w:val="21"/>
              </w:rPr>
              <w:t>，否则不得分</w:t>
            </w:r>
            <w:r>
              <w:rPr>
                <w:rFonts w:hAnsi="宋体" w:cs="宋体"/>
                <w:kern w:val="0"/>
                <w:szCs w:val="21"/>
              </w:rPr>
              <w:t>。</w:t>
            </w:r>
          </w:p>
          <w:p>
            <w:pPr>
              <w:widowControl/>
              <w:spacing w:line="360" w:lineRule="auto"/>
              <w:jc w:val="left"/>
              <w:rPr>
                <w:rFonts w:ascii="宋体" w:hAnsi="宋体" w:cs="宋体"/>
                <w:kern w:val="0"/>
                <w:szCs w:val="21"/>
              </w:rPr>
            </w:pPr>
            <w:r>
              <w:rPr>
                <w:rFonts w:hint="eastAsia" w:ascii="宋体" w:hAnsi="宋体" w:cs="宋体"/>
                <w:kern w:val="0"/>
                <w:szCs w:val="21"/>
              </w:rPr>
              <w:t>备注：上述人员须为投标人正式员工，</w:t>
            </w:r>
            <w:r>
              <w:rPr>
                <w:rFonts w:hint="eastAsia" w:hAnsi="宋体"/>
                <w:szCs w:val="21"/>
              </w:rPr>
              <w:t>投标人需提供该项目负责人奖项为真实有效且该项目中该人员确实承担项目负责人的专项承诺</w:t>
            </w:r>
            <w:r>
              <w:rPr>
                <w:rFonts w:hint="eastAsia" w:ascii="宋体" w:hAnsi="宋体" w:cs="宋体"/>
                <w:kern w:val="0"/>
                <w:szCs w:val="21"/>
              </w:rPr>
              <w:t>、以上要求的证书复印件、所负责项目的合同复印件、及投标截止时间前六个月任意一个月的社保缴纳证明（均加盖投标人公章）</w:t>
            </w:r>
            <w:r>
              <w:rPr>
                <w:rFonts w:hint="eastAsia" w:hAnsi="宋体" w:cs="宋体"/>
                <w:kern w:val="0"/>
                <w:szCs w:val="21"/>
              </w:rPr>
              <w:t>，未提供或提供不齐全的不得分</w:t>
            </w:r>
            <w:r>
              <w:rPr>
                <w:rFonts w:hAnsi="宋体" w:cs="宋体"/>
                <w:kern w:val="0"/>
                <w:szCs w:val="21"/>
              </w:rPr>
              <w:t>。</w:t>
            </w:r>
            <w:r>
              <w:rPr>
                <w:rFonts w:hint="eastAsia" w:hAnsi="宋体" w:cs="宋体"/>
                <w:kern w:val="0"/>
                <w:szCs w:val="21"/>
              </w:rPr>
              <w:t>此处所述项目负责人需与B3.1项为同一人。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627" w:type="dxa"/>
            <w:vMerge w:val="continue"/>
            <w:vAlign w:val="center"/>
          </w:tcPr>
          <w:p>
            <w:pPr>
              <w:widowControl/>
              <w:spacing w:line="440" w:lineRule="exact"/>
              <w:ind w:firstLine="105"/>
              <w:jc w:val="center"/>
              <w:rPr>
                <w:rFonts w:asciiTheme="minorEastAsia" w:hAnsiTheme="minorEastAsia" w:eastAsiaTheme="minorEastAsia" w:cstheme="minorEastAsia"/>
                <w:kern w:val="1"/>
                <w:szCs w:val="21"/>
              </w:rPr>
            </w:pPr>
          </w:p>
        </w:tc>
        <w:tc>
          <w:tcPr>
            <w:tcW w:w="1241" w:type="dxa"/>
            <w:vMerge w:val="continue"/>
            <w:vAlign w:val="center"/>
          </w:tcPr>
          <w:p>
            <w:pPr>
              <w:spacing w:line="360" w:lineRule="auto"/>
              <w:jc w:val="center"/>
              <w:rPr>
                <w:rFonts w:asciiTheme="minorEastAsia" w:hAnsiTheme="minorEastAsia" w:eastAsiaTheme="minorEastAsia" w:cstheme="minorEastAsia"/>
                <w:bCs/>
                <w:kern w:val="1"/>
                <w:szCs w:val="21"/>
              </w:rPr>
            </w:pPr>
          </w:p>
        </w:tc>
        <w:tc>
          <w:tcPr>
            <w:tcW w:w="765" w:type="dxa"/>
            <w:vAlign w:val="center"/>
          </w:tcPr>
          <w:p>
            <w:pPr>
              <w:widowControl/>
              <w:spacing w:line="360" w:lineRule="auto"/>
              <w:jc w:val="center"/>
              <w:rPr>
                <w:rFonts w:ascii="宋体" w:hAnsi="宋体" w:cs="宋体"/>
                <w:szCs w:val="21"/>
              </w:rPr>
            </w:pPr>
            <w:r>
              <w:rPr>
                <w:rFonts w:hint="eastAsia" w:ascii="宋体" w:hAnsi="宋体" w:cs="宋体"/>
                <w:szCs w:val="21"/>
              </w:rPr>
              <w:t>3</w:t>
            </w:r>
          </w:p>
        </w:tc>
        <w:tc>
          <w:tcPr>
            <w:tcW w:w="5986" w:type="dxa"/>
            <w:vAlign w:val="center"/>
          </w:tcPr>
          <w:p>
            <w:pPr>
              <w:widowControl/>
              <w:spacing w:line="360" w:lineRule="auto"/>
              <w:jc w:val="left"/>
              <w:rPr>
                <w:rFonts w:ascii="宋体" w:hAnsi="宋体" w:cs="宋体"/>
                <w:kern w:val="0"/>
                <w:szCs w:val="21"/>
              </w:rPr>
            </w:pPr>
            <w:r>
              <w:rPr>
                <w:rFonts w:hint="eastAsia" w:asciiTheme="minorEastAsia" w:hAnsiTheme="minorEastAsia" w:eastAsiaTheme="minorEastAsia" w:cstheme="minorEastAsia"/>
                <w:kern w:val="1"/>
                <w:szCs w:val="21"/>
              </w:rPr>
              <w:t>B</w:t>
            </w:r>
            <w:r>
              <w:rPr>
                <w:rFonts w:asciiTheme="minorEastAsia" w:hAnsiTheme="minorEastAsia" w:eastAsiaTheme="minorEastAsia" w:cstheme="minorEastAsia"/>
                <w:kern w:val="1"/>
                <w:szCs w:val="21"/>
              </w:rPr>
              <w:t>3.</w:t>
            </w:r>
            <w:r>
              <w:rPr>
                <w:rFonts w:hint="eastAsia" w:asciiTheme="minorEastAsia" w:hAnsiTheme="minorEastAsia" w:eastAsiaTheme="minorEastAsia" w:cstheme="minorEastAsia"/>
                <w:kern w:val="1"/>
                <w:szCs w:val="21"/>
              </w:rPr>
              <w:t>3</w:t>
            </w:r>
            <w:r>
              <w:rPr>
                <w:rFonts w:hint="eastAsia" w:hAnsi="宋体"/>
                <w:szCs w:val="21"/>
              </w:rPr>
              <w:t>投标人拟投入本项目的项目负责人（须为投标人正式员工）自2015年至今具有景区规划</w:t>
            </w:r>
            <w:r>
              <w:rPr>
                <w:rFonts w:hint="eastAsia" w:hAnsi="宋体"/>
                <w:szCs w:val="21"/>
                <w:lang w:val="en-US" w:eastAsia="zh-CN"/>
              </w:rPr>
              <w:t>或风景园林规划</w:t>
            </w:r>
            <w:r>
              <w:rPr>
                <w:rFonts w:hint="eastAsia" w:hAnsi="宋体"/>
                <w:szCs w:val="21"/>
              </w:rPr>
              <w:t>（规划面积不少于1</w:t>
            </w:r>
            <w:r>
              <w:rPr>
                <w:rFonts w:hint="eastAsia" w:hAnsi="宋体"/>
                <w:szCs w:val="21"/>
                <w:lang w:val="en-US" w:eastAsia="zh-CN"/>
              </w:rPr>
              <w:t>0</w:t>
            </w:r>
            <w:r>
              <w:rPr>
                <w:rFonts w:hint="eastAsia" w:hAnsi="宋体"/>
                <w:szCs w:val="21"/>
              </w:rPr>
              <w:t>00公顷）的项目负责经验，每获得1项有效经验的得3分，满分3分。投标人须提供项目合同复印件并加盖公章、人员有效身份证复印件、投标截止时间前六个月任意一个月的社保缴纳证明（均加盖投标人公章）、投标人需提供该项目负责人经验为真实有效且该项目中该人员确实承担项目负责人的专项承诺，未提供或提供不齐全的不得分。</w:t>
            </w:r>
            <w:r>
              <w:rPr>
                <w:rFonts w:hint="eastAsia" w:hAnsi="宋体" w:cs="宋体"/>
                <w:kern w:val="0"/>
                <w:szCs w:val="21"/>
              </w:rPr>
              <w:t>此处所述项目负责人需与B3.1项为同一人。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627" w:type="dxa"/>
            <w:vMerge w:val="continue"/>
            <w:vAlign w:val="center"/>
          </w:tcPr>
          <w:p>
            <w:pPr>
              <w:widowControl/>
              <w:spacing w:line="440" w:lineRule="exact"/>
              <w:ind w:firstLine="105"/>
              <w:jc w:val="center"/>
              <w:rPr>
                <w:rFonts w:asciiTheme="minorEastAsia" w:hAnsiTheme="minorEastAsia" w:eastAsiaTheme="minorEastAsia" w:cstheme="minorEastAsia"/>
                <w:kern w:val="1"/>
                <w:szCs w:val="21"/>
              </w:rPr>
            </w:pPr>
          </w:p>
        </w:tc>
        <w:tc>
          <w:tcPr>
            <w:tcW w:w="1241" w:type="dxa"/>
            <w:vMerge w:val="continue"/>
            <w:vAlign w:val="center"/>
          </w:tcPr>
          <w:p>
            <w:pPr>
              <w:spacing w:line="360" w:lineRule="auto"/>
              <w:jc w:val="center"/>
              <w:rPr>
                <w:rFonts w:asciiTheme="minorEastAsia" w:hAnsiTheme="minorEastAsia" w:eastAsiaTheme="minorEastAsia" w:cstheme="minorEastAsia"/>
                <w:bCs/>
                <w:kern w:val="1"/>
                <w:szCs w:val="21"/>
              </w:rPr>
            </w:pPr>
          </w:p>
        </w:tc>
        <w:tc>
          <w:tcPr>
            <w:tcW w:w="765" w:type="dxa"/>
            <w:vAlign w:val="center"/>
          </w:tcPr>
          <w:p>
            <w:pPr>
              <w:widowControl/>
              <w:spacing w:line="360" w:lineRule="auto"/>
              <w:jc w:val="center"/>
              <w:rPr>
                <w:rFonts w:ascii="宋体" w:hAnsi="宋体" w:cs="宋体"/>
                <w:szCs w:val="21"/>
              </w:rPr>
            </w:pPr>
            <w:r>
              <w:rPr>
                <w:rFonts w:hint="eastAsia" w:ascii="宋体" w:hAnsi="宋体" w:cs="宋体"/>
                <w:szCs w:val="21"/>
              </w:rPr>
              <w:t>3</w:t>
            </w:r>
          </w:p>
        </w:tc>
        <w:tc>
          <w:tcPr>
            <w:tcW w:w="5986" w:type="dxa"/>
            <w:vAlign w:val="center"/>
          </w:tcPr>
          <w:p>
            <w:pPr>
              <w:widowControl/>
              <w:spacing w:line="360" w:lineRule="auto"/>
              <w:jc w:val="left"/>
              <w:rPr>
                <w:rFonts w:hAnsi="宋体"/>
                <w:szCs w:val="21"/>
              </w:rPr>
            </w:pPr>
            <w:r>
              <w:rPr>
                <w:rFonts w:hint="eastAsia" w:hAnsi="宋体"/>
                <w:szCs w:val="21"/>
              </w:rPr>
              <w:t>B3.4投标人拟投入的项目成员（不含项目负责人）具有注册规划师执业资格或规划类高级职称的，每提供一人得1分，本项最高得3分。须提供以上人员有效期内的身份证复印件、证书复印件、投标截止时间前6个月内任意一个月投标人为其缴纳的社保证明材料复印件（社保机构出具），证明材料未提供或提供不齐全的不得分。若同1人具有B3.4和B3.5评分中多类证书的不累计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627" w:type="dxa"/>
            <w:vMerge w:val="continue"/>
            <w:vAlign w:val="center"/>
          </w:tcPr>
          <w:p>
            <w:pPr>
              <w:widowControl/>
              <w:spacing w:line="440" w:lineRule="exact"/>
              <w:ind w:firstLine="105"/>
              <w:jc w:val="center"/>
              <w:rPr>
                <w:rFonts w:asciiTheme="minorEastAsia" w:hAnsiTheme="minorEastAsia" w:eastAsiaTheme="minorEastAsia" w:cstheme="minorEastAsia"/>
                <w:kern w:val="1"/>
                <w:szCs w:val="21"/>
              </w:rPr>
            </w:pPr>
          </w:p>
        </w:tc>
        <w:tc>
          <w:tcPr>
            <w:tcW w:w="1241" w:type="dxa"/>
            <w:vMerge w:val="continue"/>
            <w:vAlign w:val="center"/>
          </w:tcPr>
          <w:p>
            <w:pPr>
              <w:spacing w:line="360" w:lineRule="auto"/>
              <w:jc w:val="center"/>
              <w:rPr>
                <w:rFonts w:asciiTheme="minorEastAsia" w:hAnsiTheme="minorEastAsia" w:eastAsiaTheme="minorEastAsia" w:cstheme="minorEastAsia"/>
                <w:bCs/>
                <w:kern w:val="1"/>
                <w:szCs w:val="21"/>
              </w:rPr>
            </w:pPr>
          </w:p>
        </w:tc>
        <w:tc>
          <w:tcPr>
            <w:tcW w:w="765" w:type="dxa"/>
            <w:vAlign w:val="center"/>
          </w:tcPr>
          <w:p>
            <w:pPr>
              <w:widowControl/>
              <w:spacing w:line="360" w:lineRule="auto"/>
              <w:jc w:val="center"/>
              <w:rPr>
                <w:rFonts w:ascii="宋体" w:hAnsi="宋体" w:cs="宋体"/>
                <w:szCs w:val="21"/>
              </w:rPr>
            </w:pPr>
            <w:r>
              <w:rPr>
                <w:rFonts w:ascii="宋体" w:hAnsi="宋体" w:cs="宋体"/>
                <w:szCs w:val="21"/>
              </w:rPr>
              <w:t>3</w:t>
            </w:r>
          </w:p>
        </w:tc>
        <w:tc>
          <w:tcPr>
            <w:tcW w:w="5986" w:type="dxa"/>
            <w:vAlign w:val="center"/>
          </w:tcPr>
          <w:p>
            <w:pPr>
              <w:widowControl/>
              <w:spacing w:line="360" w:lineRule="auto"/>
              <w:jc w:val="left"/>
              <w:rPr>
                <w:rFonts w:hAnsi="宋体"/>
                <w:szCs w:val="21"/>
              </w:rPr>
            </w:pPr>
            <w:r>
              <w:rPr>
                <w:rFonts w:hint="eastAsia" w:hAnsi="宋体"/>
                <w:szCs w:val="21"/>
              </w:rPr>
              <w:t>B3.5投标人拟投入的项目成员（不含项目负责人）每具有一个相关行业（景观、园林绿化、道路交通、市政）高级职称的，每提供1人得 1 分，本项最高得 3 分，每个类别只能得1分。须提供以上人员有效期内的身份证复印件、证书复印件、投标截止时间前6个月内任意一个月投标人为其缴纳的社保证明材料复印件（社保机构出具），证明材料未提供或提供不齐全的不得分。若同1人具有B3.4和B3.5评分中多类证书不累计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627" w:type="dxa"/>
            <w:vAlign w:val="center"/>
          </w:tcPr>
          <w:p>
            <w:pPr>
              <w:widowControl/>
              <w:spacing w:line="440" w:lineRule="exact"/>
              <w:ind w:firstLine="105"/>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B</w:t>
            </w:r>
            <w:r>
              <w:rPr>
                <w:rFonts w:asciiTheme="minorEastAsia" w:hAnsiTheme="minorEastAsia" w:eastAsiaTheme="minorEastAsia" w:cstheme="minorEastAsia"/>
                <w:kern w:val="1"/>
                <w:szCs w:val="21"/>
              </w:rPr>
              <w:t>4</w:t>
            </w:r>
          </w:p>
        </w:tc>
        <w:tc>
          <w:tcPr>
            <w:tcW w:w="1241" w:type="dxa"/>
            <w:vAlign w:val="center"/>
          </w:tcPr>
          <w:p>
            <w:pPr>
              <w:spacing w:line="360" w:lineRule="auto"/>
              <w:jc w:val="center"/>
              <w:rPr>
                <w:rFonts w:asciiTheme="minorEastAsia" w:hAnsiTheme="minorEastAsia" w:eastAsiaTheme="minorEastAsia" w:cstheme="minorEastAsia"/>
                <w:bCs/>
                <w:kern w:val="1"/>
                <w:szCs w:val="21"/>
              </w:rPr>
            </w:pPr>
            <w:r>
              <w:rPr>
                <w:rFonts w:asciiTheme="minorEastAsia" w:hAnsiTheme="minorEastAsia" w:eastAsiaTheme="minorEastAsia" w:cstheme="minorEastAsia"/>
                <w:bCs/>
                <w:kern w:val="1"/>
                <w:szCs w:val="21"/>
              </w:rPr>
              <w:t>跟踪服务</w:t>
            </w:r>
          </w:p>
        </w:tc>
        <w:tc>
          <w:tcPr>
            <w:tcW w:w="765" w:type="dxa"/>
            <w:vAlign w:val="center"/>
          </w:tcPr>
          <w:p>
            <w:pPr>
              <w:widowControl/>
              <w:spacing w:line="360" w:lineRule="auto"/>
              <w:jc w:val="center"/>
              <w:rPr>
                <w:rFonts w:ascii="宋体" w:hAnsi="宋体" w:cs="宋体"/>
                <w:szCs w:val="21"/>
              </w:rPr>
            </w:pPr>
            <w:r>
              <w:rPr>
                <w:rFonts w:hint="eastAsia" w:ascii="宋体" w:hAnsi="宋体" w:cs="宋体"/>
                <w:szCs w:val="21"/>
              </w:rPr>
              <w:t>1</w:t>
            </w:r>
          </w:p>
        </w:tc>
        <w:tc>
          <w:tcPr>
            <w:tcW w:w="5986" w:type="dxa"/>
            <w:vAlign w:val="center"/>
          </w:tcPr>
          <w:p>
            <w:pPr>
              <w:widowControl/>
              <w:spacing w:line="360" w:lineRule="auto"/>
              <w:jc w:val="left"/>
              <w:rPr>
                <w:rFonts w:hAnsi="宋体"/>
                <w:szCs w:val="21"/>
              </w:rPr>
            </w:pPr>
            <w:r>
              <w:rPr>
                <w:rFonts w:hint="eastAsia" w:hAnsi="宋体"/>
                <w:szCs w:val="21"/>
              </w:rPr>
              <w:t>投标人承诺在后续跟踪服务过程中能提供驻点服务，编制团队能够在现场为采购人服务并且项目负责人亲自向采购人、评审会等汇报方案的得1分。未提供承诺函或承诺的内容不满足本评分项的不得分。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627" w:type="dxa"/>
            <w:vAlign w:val="center"/>
          </w:tcPr>
          <w:p>
            <w:pPr>
              <w:widowControl/>
              <w:spacing w:line="440" w:lineRule="exact"/>
              <w:ind w:firstLine="105"/>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B</w:t>
            </w:r>
            <w:r>
              <w:rPr>
                <w:rFonts w:asciiTheme="minorEastAsia" w:hAnsiTheme="minorEastAsia" w:eastAsiaTheme="minorEastAsia" w:cstheme="minorEastAsia"/>
                <w:kern w:val="1"/>
                <w:szCs w:val="21"/>
              </w:rPr>
              <w:t>5</w:t>
            </w:r>
          </w:p>
        </w:tc>
        <w:tc>
          <w:tcPr>
            <w:tcW w:w="1241" w:type="dxa"/>
            <w:vAlign w:val="center"/>
          </w:tcPr>
          <w:p>
            <w:pPr>
              <w:spacing w:line="360" w:lineRule="auto"/>
              <w:jc w:val="center"/>
              <w:rPr>
                <w:rFonts w:asciiTheme="minorEastAsia" w:hAnsiTheme="minorEastAsia" w:eastAsiaTheme="minorEastAsia" w:cstheme="minorEastAsia"/>
                <w:bCs/>
                <w:kern w:val="1"/>
                <w:szCs w:val="21"/>
              </w:rPr>
            </w:pPr>
            <w:r>
              <w:rPr>
                <w:rFonts w:hint="eastAsia" w:asciiTheme="minorEastAsia" w:hAnsiTheme="minorEastAsia" w:eastAsiaTheme="minorEastAsia" w:cstheme="minorEastAsia"/>
                <w:bCs/>
                <w:kern w:val="1"/>
                <w:szCs w:val="21"/>
              </w:rPr>
              <w:t>案例</w:t>
            </w:r>
          </w:p>
        </w:tc>
        <w:tc>
          <w:tcPr>
            <w:tcW w:w="765" w:type="dxa"/>
            <w:vAlign w:val="center"/>
          </w:tcPr>
          <w:p>
            <w:pPr>
              <w:widowControl/>
              <w:spacing w:line="360" w:lineRule="auto"/>
              <w:jc w:val="center"/>
              <w:rPr>
                <w:rFonts w:ascii="宋体" w:hAnsi="宋体" w:cs="宋体"/>
                <w:szCs w:val="21"/>
              </w:rPr>
            </w:pPr>
            <w:r>
              <w:rPr>
                <w:rFonts w:hint="eastAsia" w:ascii="宋体" w:hAnsi="宋体" w:cs="宋体"/>
                <w:szCs w:val="21"/>
              </w:rPr>
              <w:t>3</w:t>
            </w:r>
          </w:p>
        </w:tc>
        <w:tc>
          <w:tcPr>
            <w:tcW w:w="5986" w:type="dxa"/>
            <w:vAlign w:val="center"/>
          </w:tcPr>
          <w:p>
            <w:pPr>
              <w:widowControl/>
              <w:spacing w:line="360" w:lineRule="auto"/>
              <w:jc w:val="left"/>
              <w:rPr>
                <w:rFonts w:hAnsi="宋体"/>
                <w:szCs w:val="21"/>
              </w:rPr>
            </w:pPr>
            <w:r>
              <w:rPr>
                <w:rFonts w:hint="eastAsia" w:hAnsi="宋体"/>
                <w:szCs w:val="21"/>
              </w:rPr>
              <w:t>投标人自2015年至今有成功制作过景区规划</w:t>
            </w:r>
            <w:r>
              <w:rPr>
                <w:rFonts w:hint="eastAsia" w:hAnsi="宋体"/>
                <w:szCs w:val="21"/>
                <w:lang w:val="en-US" w:eastAsia="zh-CN"/>
              </w:rPr>
              <w:t>或风景园林规划</w:t>
            </w:r>
            <w:r>
              <w:rPr>
                <w:rFonts w:hint="eastAsia" w:hAnsi="宋体"/>
                <w:szCs w:val="21"/>
              </w:rPr>
              <w:t>并通过审批验收合格的：每提供一个面积不小于1</w:t>
            </w:r>
            <w:r>
              <w:rPr>
                <w:rFonts w:hint="eastAsia" w:hAnsi="宋体"/>
                <w:szCs w:val="21"/>
                <w:lang w:val="en-US" w:eastAsia="zh-CN"/>
              </w:rPr>
              <w:t>0</w:t>
            </w:r>
            <w:r>
              <w:rPr>
                <w:rFonts w:hint="eastAsia" w:hAnsi="宋体"/>
                <w:szCs w:val="21"/>
              </w:rPr>
              <w:t>00公顷的景区规划</w:t>
            </w:r>
            <w:r>
              <w:rPr>
                <w:rFonts w:hint="eastAsia" w:hAnsi="宋体"/>
                <w:szCs w:val="21"/>
                <w:lang w:val="en-US" w:eastAsia="zh-CN"/>
              </w:rPr>
              <w:t>或风景园林规划</w:t>
            </w:r>
            <w:r>
              <w:rPr>
                <w:rFonts w:hint="eastAsia" w:hAnsi="宋体"/>
                <w:szCs w:val="21"/>
              </w:rPr>
              <w:t>的得1分，满分3分。需提供案例合同复印件、提供项目真实且已验收通过的专项承诺，否则不得分。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619" w:type="dxa"/>
            <w:gridSpan w:val="4"/>
          </w:tcPr>
          <w:p>
            <w:pPr>
              <w:spacing w:line="440" w:lineRule="exact"/>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各投标人的商务部分得分B=B1+B2+B3+B4</w:t>
            </w:r>
            <w:r>
              <w:rPr>
                <w:rFonts w:asciiTheme="minorEastAsia" w:hAnsiTheme="minorEastAsia" w:eastAsiaTheme="minorEastAsia" w:cstheme="minorEastAsia"/>
                <w:kern w:val="1"/>
                <w:szCs w:val="21"/>
              </w:rPr>
              <w:t>+B5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8619" w:type="dxa"/>
            <w:gridSpan w:val="4"/>
          </w:tcPr>
          <w:p>
            <w:pPr>
              <w:spacing w:line="440" w:lineRule="exact"/>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b/>
                <w:spacing w:val="-2"/>
                <w:kern w:val="1"/>
                <w:szCs w:val="21"/>
                <w:shd w:val="clear" w:color="auto" w:fill="E6E6E6"/>
              </w:rPr>
              <w:t>报价部分的评标：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27" w:type="dxa"/>
            <w:vAlign w:val="center"/>
          </w:tcPr>
          <w:p>
            <w:pPr>
              <w:spacing w:line="440" w:lineRule="exact"/>
              <w:jc w:val="center"/>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三</w:t>
            </w:r>
          </w:p>
        </w:tc>
        <w:tc>
          <w:tcPr>
            <w:tcW w:w="1241" w:type="dxa"/>
            <w:vAlign w:val="center"/>
          </w:tcPr>
          <w:p>
            <w:pPr>
              <w:spacing w:line="440" w:lineRule="exact"/>
              <w:jc w:val="center"/>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b/>
                <w:kern w:val="1"/>
                <w:szCs w:val="21"/>
              </w:rPr>
              <w:t>报价部分评分 （C满分  10分）</w:t>
            </w:r>
          </w:p>
        </w:tc>
        <w:tc>
          <w:tcPr>
            <w:tcW w:w="765" w:type="dxa"/>
            <w:vAlign w:val="center"/>
          </w:tcPr>
          <w:p>
            <w:pPr>
              <w:spacing w:line="440" w:lineRule="exact"/>
              <w:rPr>
                <w:rFonts w:asciiTheme="minorEastAsia" w:hAnsiTheme="minorEastAsia" w:eastAsiaTheme="minorEastAsia" w:cstheme="minorEastAsia"/>
                <w:kern w:val="1"/>
                <w:szCs w:val="21"/>
              </w:rPr>
            </w:pPr>
            <w:r>
              <w:rPr>
                <w:rFonts w:hint="eastAsia" w:asciiTheme="minorEastAsia" w:hAnsiTheme="minorEastAsia" w:eastAsiaTheme="minorEastAsia" w:cstheme="minorEastAsia"/>
                <w:kern w:val="1"/>
                <w:szCs w:val="21"/>
              </w:rPr>
              <w:t xml:space="preserve"> 10分</w:t>
            </w:r>
          </w:p>
        </w:tc>
        <w:tc>
          <w:tcPr>
            <w:tcW w:w="5986" w:type="dxa"/>
            <w:vAlign w:val="center"/>
          </w:tcPr>
          <w:p>
            <w:pPr>
              <w:spacing w:line="440" w:lineRule="exact"/>
              <w:ind w:firstLine="210" w:firstLineChars="100"/>
              <w:jc w:val="left"/>
              <w:rPr>
                <w:rFonts w:ascii="宋体" w:hAnsi="宋体" w:cs="宋体"/>
                <w:szCs w:val="21"/>
              </w:rPr>
            </w:pPr>
            <w:r>
              <w:rPr>
                <w:rFonts w:hint="eastAsia" w:ascii="宋体" w:hAnsi="宋体" w:cs="宋体"/>
                <w:szCs w:val="21"/>
              </w:rPr>
              <w:t>A1：按合同包对各投标人的报价进行数字校核，称为报价评标价。</w:t>
            </w:r>
          </w:p>
          <w:p>
            <w:pPr>
              <w:spacing w:line="440" w:lineRule="exact"/>
              <w:ind w:firstLine="210" w:firstLineChars="100"/>
              <w:jc w:val="left"/>
              <w:rPr>
                <w:rFonts w:ascii="宋体" w:hAnsi="宋体" w:cs="宋体"/>
                <w:szCs w:val="21"/>
              </w:rPr>
            </w:pPr>
            <w:r>
              <w:rPr>
                <w:rFonts w:hint="eastAsia" w:ascii="宋体" w:hAnsi="宋体" w:cs="宋体"/>
                <w:szCs w:val="21"/>
              </w:rPr>
              <w:t>各投标人的价格得分按以下方式得出</w:t>
            </w:r>
          </w:p>
          <w:p>
            <w:pPr>
              <w:spacing w:line="440" w:lineRule="exact"/>
              <w:ind w:firstLine="210" w:firstLineChars="100"/>
              <w:jc w:val="left"/>
              <w:rPr>
                <w:rFonts w:ascii="宋体" w:hAnsi="宋体" w:cs="宋体"/>
                <w:szCs w:val="21"/>
              </w:rPr>
            </w:pPr>
            <w:r>
              <w:rPr>
                <w:rFonts w:hint="eastAsia" w:ascii="宋体" w:hAnsi="宋体" w:cs="宋体"/>
                <w:szCs w:val="21"/>
              </w:rPr>
              <w:t>A1=(H/Hn)×100×Q</w:t>
            </w:r>
          </w:p>
          <w:p>
            <w:pPr>
              <w:spacing w:line="440" w:lineRule="exact"/>
              <w:ind w:firstLine="210" w:firstLineChars="100"/>
              <w:jc w:val="left"/>
              <w:rPr>
                <w:rFonts w:ascii="宋体" w:hAnsi="宋体" w:cs="宋体"/>
                <w:szCs w:val="21"/>
              </w:rPr>
            </w:pPr>
            <w:r>
              <w:rPr>
                <w:rFonts w:hint="eastAsia" w:ascii="宋体" w:hAnsi="宋体" w:cs="宋体"/>
                <w:szCs w:val="21"/>
              </w:rPr>
              <w:t>A1： 投标人合同包1的报价得分</w:t>
            </w:r>
          </w:p>
          <w:p>
            <w:pPr>
              <w:spacing w:line="440" w:lineRule="exact"/>
              <w:ind w:firstLine="210" w:firstLineChars="100"/>
              <w:jc w:val="left"/>
              <w:rPr>
                <w:rFonts w:ascii="宋体" w:hAnsi="宋体" w:cs="宋体"/>
                <w:szCs w:val="21"/>
              </w:rPr>
            </w:pPr>
            <w:r>
              <w:rPr>
                <w:rFonts w:hint="eastAsia" w:ascii="宋体" w:hAnsi="宋体" w:cs="宋体"/>
                <w:szCs w:val="21"/>
              </w:rPr>
              <w:t>Hn：各投标人合同包1的报价即报价评标价</w:t>
            </w:r>
          </w:p>
          <w:p>
            <w:pPr>
              <w:spacing w:line="440" w:lineRule="exact"/>
              <w:ind w:firstLine="210" w:firstLineChars="100"/>
              <w:jc w:val="left"/>
              <w:rPr>
                <w:rFonts w:ascii="宋体" w:hAnsi="宋体" w:cs="宋体"/>
                <w:szCs w:val="21"/>
              </w:rPr>
            </w:pPr>
            <w:r>
              <w:rPr>
                <w:rFonts w:hint="eastAsia" w:ascii="宋体" w:hAnsi="宋体" w:cs="宋体"/>
                <w:szCs w:val="21"/>
              </w:rPr>
              <w:t>H：评标基准价</w:t>
            </w:r>
            <w:r>
              <w:rPr>
                <w:rFonts w:ascii="宋体" w:hAnsi="宋体" w:cs="宋体"/>
                <w:kern w:val="1"/>
                <w:szCs w:val="21"/>
              </w:rPr>
              <w:t>即满足招标文件要求的</w:t>
            </w:r>
            <w:r>
              <w:rPr>
                <w:rFonts w:hint="eastAsia" w:ascii="宋体" w:hAnsi="宋体" w:cs="宋体"/>
                <w:szCs w:val="21"/>
              </w:rPr>
              <w:t>合同包1的最低报价</w:t>
            </w:r>
          </w:p>
          <w:p>
            <w:pPr>
              <w:wordWrap w:val="0"/>
              <w:spacing w:line="440" w:lineRule="exact"/>
              <w:ind w:firstLine="210" w:firstLineChars="1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Q：价格权值  Q=10%</w:t>
            </w:r>
          </w:p>
          <w:p>
            <w:pPr>
              <w:wordWrap w:val="0"/>
              <w:spacing w:line="440" w:lineRule="exact"/>
              <w:ind w:firstLine="420" w:firstLineChars="200"/>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计算分数时四舍五入取小数点后两位。</w:t>
            </w:r>
          </w:p>
          <w:p>
            <w:pPr>
              <w:wordWrap w:val="0"/>
              <w:spacing w:line="440" w:lineRule="exact"/>
              <w:ind w:firstLine="422" w:firstLineChars="200"/>
              <w:rPr>
                <w:rFonts w:asciiTheme="minorEastAsia" w:hAnsiTheme="minorEastAsia" w:eastAsiaTheme="minorEastAsia" w:cstheme="minorEastAsia"/>
                <w:spacing w:val="-2"/>
                <w:szCs w:val="21"/>
              </w:rPr>
            </w:pPr>
            <w:r>
              <w:rPr>
                <w:rStyle w:val="34"/>
                <w:rFonts w:ascii="宋体" w:hAnsi="宋体" w:cs="宋体"/>
                <w:kern w:val="0"/>
                <w:szCs w:val="21"/>
              </w:rPr>
              <w:t>1、参加此次投标的小型和微型企业提供本企业制造的或者提供其他小型、微型企业制造的产品，其报价部分给予6%的价格扣除优惠(联合体2%的价格扣除)，但必须提供中小企业声明函（格式附后），否则不予价格扣除。若同一合同包内的小型、微型企业产品仅是构成报价产品的部件、组件或零件的，则该报价产品不给予价格扣除。2、根据财政部、司法部联合印发《关于政府采购支持监狱企业发展有关问题的通知》（财库【2014】68号）文件规定，凡监狱企业参加采购活动视同小型、微型企业，享受评审价格扣除的采购优惠政策。此次若有监狱企业参加投标的其报价享受6%的价格扣除，但必须提供由省级以上监狱管理局、戒毒管理局（含新疆生产建设兵团）出具的属于监狱企业的证明文件，否则评审时不予价格扣除优惠。3、根据财政部、民政部、中国残联文件（财库[2017]141号）规定及福建省财政、福建省民政厅、福建省残疾人联合会联合发布的《关于进一步落实政府采购支持残疾人就业政策的通知》，凡符合条件的残疾人福利性单位在参加采购活动时视同小型、微型企业，享受预留份额、评审中价格扣除等促进中小企业发展的采购政策。此次若有参加投标的对残疾人福利性单位报价部分给予10%的扣除（对残疾人福利性单位与其他组织组成联合体参与采购活动的，残疾人福利性单位的协议合同金额占总合同金额30%以上的，给予联合体合同金额3%的价格扣除），但必须提供《残疾人福利性单位声明函》，并对声明的真实性负责，否则评审时不予价格扣除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619" w:type="dxa"/>
            <w:gridSpan w:val="4"/>
          </w:tcPr>
          <w:p>
            <w:pPr>
              <w:spacing w:line="440" w:lineRule="exact"/>
              <w:rPr>
                <w:rFonts w:asciiTheme="minorEastAsia" w:hAnsiTheme="minorEastAsia" w:eastAsiaTheme="minorEastAsia" w:cstheme="minorEastAsia"/>
                <w:b/>
                <w:kern w:val="1"/>
                <w:szCs w:val="21"/>
              </w:rPr>
            </w:pPr>
            <w:r>
              <w:rPr>
                <w:rFonts w:hint="eastAsia" w:asciiTheme="minorEastAsia" w:hAnsiTheme="minorEastAsia" w:eastAsiaTheme="minorEastAsia" w:cstheme="minorEastAsia"/>
                <w:b/>
                <w:kern w:val="1"/>
                <w:szCs w:val="21"/>
              </w:rPr>
              <w:t>各投标人的最终得分为A+B+C</w:t>
            </w:r>
          </w:p>
        </w:tc>
      </w:tr>
    </w:tbl>
    <w:p>
      <w:pPr>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20.8 其他要求事项：采购人、采购代理机构不得向评标委员会的评审专家作倾向性、误导性的解释或者说明。评标委员会成员应当按照客观、公正、审慎的原则，根据采购文件规定的评审程序、评审方法和评审标准进行独立评审。采购文件内容违反国家有关强制性规定的，评标委员会应当停止评审并向采购人或者采购代理机构说明情况。</w:t>
      </w:r>
    </w:p>
    <w:p>
      <w:pPr>
        <w:spacing w:line="440" w:lineRule="exact"/>
        <w:ind w:firstLine="424"/>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评标委员会成员应当在评审报告上签字，对自己的评审意见承担法律责任。对评审报告有异议的，应当在评审报告上签署不同意见，并说明理由，否则视为同意评审报告。</w:t>
      </w:r>
    </w:p>
    <w:p>
      <w:pPr>
        <w:pStyle w:val="2"/>
        <w:ind w:firstLine="424"/>
      </w:pPr>
    </w:p>
    <w:p>
      <w:pPr>
        <w:spacing w:line="420" w:lineRule="exact"/>
        <w:jc w:val="center"/>
        <w:outlineLvl w:val="1"/>
        <w:rPr>
          <w:rFonts w:asciiTheme="minorEastAsia" w:hAnsiTheme="minorEastAsia" w:eastAsiaTheme="minorEastAsia" w:cstheme="minorEastAsia"/>
          <w:b/>
          <w:szCs w:val="21"/>
        </w:rPr>
      </w:pPr>
      <w:bookmarkStart w:id="42" w:name="_Toc10814"/>
      <w:bookmarkStart w:id="43" w:name="_Toc30650"/>
      <w:bookmarkStart w:id="44" w:name="_Toc8981876"/>
      <w:bookmarkStart w:id="45" w:name="_Toc12066"/>
      <w:bookmarkStart w:id="46" w:name="_Toc15251"/>
      <w:r>
        <w:rPr>
          <w:rFonts w:hint="eastAsia" w:asciiTheme="minorEastAsia" w:hAnsiTheme="minorEastAsia" w:eastAsiaTheme="minorEastAsia" w:cstheme="minorEastAsia"/>
          <w:b/>
          <w:szCs w:val="21"/>
        </w:rPr>
        <w:t>六、定标与签订合同</w:t>
      </w:r>
      <w:bookmarkEnd w:id="42"/>
      <w:bookmarkEnd w:id="43"/>
      <w:bookmarkEnd w:id="44"/>
      <w:bookmarkEnd w:id="45"/>
      <w:bookmarkEnd w:id="46"/>
    </w:p>
    <w:p>
      <w:pPr>
        <w:spacing w:line="38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21.定标准则</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21.1最低投标价不作为中标的保证。</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21.2投标人的投标文件满足招标文件全部实质性要求，按招标文件确定评标标准、方法，经评委评审并推荐中标候选人。</w:t>
      </w:r>
    </w:p>
    <w:p>
      <w:pPr>
        <w:spacing w:line="38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22. 中标通知</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22.1评标结束后，评标结果经采购人确认后，采购代理机构在刊登本采购项目招标公告的媒介上对中标结果进行公告并发出中标通知书。中标通知书对采购人和中标人具有同等法律效力。中标通知书发出后，采购人改变中标结果，或者中标人放弃中标，应按相关法律、规章、规范性文件的要求承担相应的法律责任。</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22.2《中标通知书》发出同时应将落标书面通知没有中标的其它投标人。</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22.3《中标通知书》将作为签订合同的依据。《合同》签订后，《中标通知书》成为《合同》的一部分。</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22.4《中标通知书》发出后5个工作日内，采购代理机构以原缴交方式向未中标的投标人退还其投标保证金。</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22.5在合同签订后5个工作日内，以原缴交方式退还中标人的投标保证金。</w:t>
      </w:r>
    </w:p>
    <w:p>
      <w:pPr>
        <w:pStyle w:val="51"/>
        <w:spacing w:line="380" w:lineRule="exact"/>
        <w:rPr>
          <w:rFonts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bCs/>
          <w:color w:val="auto"/>
          <w:sz w:val="21"/>
          <w:szCs w:val="21"/>
        </w:rPr>
        <w:t>23</w:t>
      </w:r>
      <w:r>
        <w:rPr>
          <w:rFonts w:hint="eastAsia" w:asciiTheme="minorEastAsia" w:hAnsiTheme="minorEastAsia" w:eastAsiaTheme="minorEastAsia" w:cstheme="minorEastAsia"/>
          <w:b/>
          <w:color w:val="auto"/>
          <w:sz w:val="21"/>
          <w:szCs w:val="21"/>
        </w:rPr>
        <w:t>.签订合同</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23.1采购人、中标人在《中标通知书》发出之日起30日内，根据招标文件确定的事项和中标人投标文件，参照本招标文件第四章的《合同》文本签订合同。双方所签订的合同不得对招标文件和中标人投标文件作实质性修改。中标人逾期未签订合同，按照有关法律规定承担相应的法律责任；采购代理机构将没收其投标保证金，以抵偿对采购人造成的损失。采购人逾期不与中标人签订合同的，按政府采购的有关规定处理。</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23.2招标文件、招标文件的修改文件、中标人的投标文件、补充或修改的文件及澄清或承诺文件等，均为双方签订《合同》的组成部分，并与《合同》一并作为本招标文件所列采购项目的互补性法律文件，与《合同》具有同等法律效力。</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23.3采购人在合同履行中，需追加与合同标的相同的服务的，在不改变合同其他条款的前提下，可与供应商协商签订补充合同，但所有补充合同的采购金额不得超过原合同采购金额的百分之十。 </w:t>
      </w:r>
    </w:p>
    <w:p>
      <w:pPr>
        <w:spacing w:line="38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24.</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b/>
          <w:szCs w:val="21"/>
        </w:rPr>
        <w:t>质疑处理时限及要求</w:t>
      </w:r>
    </w:p>
    <w:p>
      <w:pPr>
        <w:wordWrap w:val="0"/>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24.1本项目投标人在知道或者应当知道其权益受到损害之日起7个工作日内书面向采购人、采购代理机构提出质疑并提供证明材料；采购人、采购代理机构在收到质疑后7个工作日内作出书面答复。</w:t>
      </w:r>
    </w:p>
    <w:p>
      <w:pPr>
        <w:wordWrap w:val="0"/>
        <w:spacing w:line="44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24.2 提出质疑期限的计算，依照下列规定办理： </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24.2.1本项目投标人在知道或者应当知道其权益受到损害之日起7个工作日内书面向采购人、采购代理机构提出质疑并提供证明材料；采购人、采购代理机构在收到质疑后7个工作日内作出书面答复。</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 xml:space="preserve">24.2.2 提出质疑期限的计算，依照下列规定办理： </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①对招标文件提出质疑的，为收到招标文件之日或者招标文件公告期限届满之日起7个工作日内且于递交投标文件截止时间之前。</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②对采购过程提出质疑的，为各采购程序环节结束之日起7个工作日内。对开标有异议的，需在开标现场当场提出。</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③对中标结果提出质疑的，为中标结果公告期限届满之日起7个工作日内。</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④本项目招标公告的公告期限为5个工作日，中标结果公告的公告期限为1个工作日。</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24.2.3投标人应一次性就同一采购程序环节的内容提出质疑，若投标人多次对同一采购程序环节提出质疑的，采购代理机构将不予以受理。</w:t>
      </w:r>
    </w:p>
    <w:p>
      <w:pPr>
        <w:spacing w:line="380" w:lineRule="exact"/>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24.3投标人提出质疑,应提交由单位负责人或授权代表（提供授权函）签署、加盖公章的书面原件（拒绝传真、电邮、电话形式等其它形式）并携带相关资料及营业执照副本复印件送达采购代理机构。采购代理机构有权要求质疑供应商提供营业执照副本原件进行核查，质疑供应商若无法提供原件或与原件不符的，采购代理机构有权不予接收质疑书（函）。质疑书须包含具体的质疑事项，并列明招标文件、招标过程、中标结果使自己的合法权益受到损害的事实依据、理由及相关证明材料，质疑事项若属于有关法律、法规和规章规定处于保密阶段的事项，质疑供应商必须提供信息来源或有效证据。</w:t>
      </w:r>
    </w:p>
    <w:p>
      <w:pPr>
        <w:spacing w:line="380" w:lineRule="exact"/>
        <w:rPr>
          <w:rFonts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25.招标项目行政监督部门</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25.1由招标项目行政监督部门派员对本招标活动的全程进行监督。</w:t>
      </w:r>
    </w:p>
    <w:p>
      <w:pPr>
        <w:spacing w:line="380" w:lineRule="exact"/>
        <w:rPr>
          <w:rFonts w:asciiTheme="minorEastAsia" w:hAnsiTheme="minorEastAsia" w:eastAsiaTheme="minorEastAsia" w:cstheme="minorEastAsia"/>
          <w:szCs w:val="21"/>
        </w:rPr>
      </w:pPr>
      <w:r>
        <w:rPr>
          <w:rFonts w:hint="eastAsia" w:asciiTheme="minorEastAsia" w:hAnsiTheme="minorEastAsia" w:eastAsiaTheme="minorEastAsia" w:cstheme="minorEastAsia"/>
          <w:szCs w:val="21"/>
        </w:rPr>
        <w:t>25.2投标人如对招标活动有异议，可以按照有关规定向投标人须知前附表第14项所述招标项目行政监督部门投诉。</w:t>
      </w:r>
    </w:p>
    <w:p>
      <w:pPr>
        <w:pStyle w:val="2"/>
        <w:numPr>
          <w:ilvl w:val="255"/>
          <w:numId w:val="0"/>
        </w:numPr>
        <w:rPr>
          <w:rFonts w:asciiTheme="minorEastAsia" w:hAnsiTheme="minorEastAsia" w:eastAsiaTheme="minorEastAsia" w:cstheme="minorEastAsia"/>
          <w:szCs w:val="21"/>
        </w:rPr>
      </w:pPr>
      <w:bookmarkStart w:id="47" w:name="_Toc18251"/>
      <w:bookmarkStart w:id="48" w:name="_Toc11077"/>
      <w:bookmarkStart w:id="49" w:name="_Toc8981877"/>
      <w:bookmarkStart w:id="50" w:name="_Toc27991"/>
    </w:p>
    <w:p>
      <w:pPr>
        <w:pStyle w:val="2"/>
        <w:numPr>
          <w:ilvl w:val="255"/>
          <w:numId w:val="0"/>
        </w:numPr>
        <w:rPr>
          <w:rFonts w:asciiTheme="minorEastAsia" w:hAnsiTheme="minorEastAsia" w:eastAsiaTheme="minorEastAsia" w:cstheme="minorEastAsia"/>
          <w:szCs w:val="21"/>
        </w:rPr>
      </w:pPr>
    </w:p>
    <w:p>
      <w:pPr>
        <w:spacing w:line="480" w:lineRule="auto"/>
        <w:jc w:val="center"/>
        <w:outlineLvl w:val="0"/>
        <w:rPr>
          <w:rFonts w:ascii="宋体" w:hAnsi="宋体" w:cs="宋体"/>
          <w:b/>
          <w:sz w:val="30"/>
          <w:szCs w:val="30"/>
        </w:rPr>
      </w:pPr>
      <w:bookmarkStart w:id="51" w:name="_Toc5044"/>
      <w:r>
        <w:rPr>
          <w:rFonts w:hint="eastAsia" w:ascii="宋体" w:hAnsi="宋体" w:cs="宋体"/>
          <w:b/>
          <w:sz w:val="30"/>
          <w:szCs w:val="30"/>
        </w:rPr>
        <w:t>第三章  招标内容及要求</w:t>
      </w:r>
      <w:bookmarkEnd w:id="47"/>
      <w:bookmarkEnd w:id="48"/>
      <w:bookmarkEnd w:id="49"/>
      <w:bookmarkEnd w:id="50"/>
      <w:bookmarkEnd w:id="51"/>
      <w:bookmarkStart w:id="52" w:name="_Toc4783"/>
      <w:bookmarkStart w:id="53" w:name="_Toc300758241"/>
      <w:bookmarkStart w:id="54" w:name="_Toc2590"/>
      <w:bookmarkStart w:id="55" w:name="_Toc25247"/>
      <w:bookmarkStart w:id="56" w:name="_Toc390155905"/>
      <w:bookmarkStart w:id="57" w:name="_Toc412621052"/>
    </w:p>
    <w:p>
      <w:pPr>
        <w:pStyle w:val="29"/>
        <w:spacing w:before="75" w:beforeAutospacing="0" w:after="75" w:afterAutospacing="0" w:line="440" w:lineRule="exact"/>
        <w:rPr>
          <w:rFonts w:asciiTheme="majorEastAsia" w:hAnsiTheme="majorEastAsia" w:eastAsiaTheme="majorEastAsia" w:cstheme="majorEastAsia"/>
          <w:b/>
          <w:bCs/>
          <w:sz w:val="21"/>
          <w:szCs w:val="21"/>
        </w:rPr>
      </w:pPr>
      <w:r>
        <w:rPr>
          <w:rFonts w:hint="eastAsia" w:asciiTheme="majorEastAsia" w:hAnsiTheme="majorEastAsia" w:eastAsiaTheme="majorEastAsia" w:cstheme="majorEastAsia"/>
          <w:b/>
          <w:bCs/>
          <w:sz w:val="21"/>
          <w:szCs w:val="21"/>
        </w:rPr>
        <w:t>一、项目概况（采购标的）</w:t>
      </w:r>
    </w:p>
    <w:p>
      <w:pPr>
        <w:pStyle w:val="29"/>
        <w:spacing w:line="440" w:lineRule="exact"/>
        <w:ind w:firstLine="210" w:firstLineChars="1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东冲半岛风景名胜区（原福宁海湾风景名胜区）位于霞浦县东南部沿海，距离县城约十五公里，东北邻里山湾，东南接外海，西连松港街道，南抵长春镇、沙江镇，北靠三沙镇，面向东海，平面略呈漏斗形，东西长26公里，南北宽15公里。基岩海岸，岸线曲折，岛屿众多，长约86公里。湾外湾外福瑶列岛、四礵列岛、马祖列岛环峙，与祖国宝岛台湾辖管的东西引岛也近在咫尺。湾内有大目岛、小四岛、火烟山岛等72岛礁列成天然防波大堤，位置优越。</w:t>
      </w:r>
    </w:p>
    <w:p>
      <w:pPr>
        <w:pStyle w:val="29"/>
        <w:spacing w:line="440" w:lineRule="exact"/>
        <w:ind w:firstLine="210" w:firstLineChars="1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2、2007年5月，东冲半岛风景名胜区正式批准列入福建省第七批省级风景名胜。</w:t>
      </w:r>
    </w:p>
    <w:p>
      <w:pPr>
        <w:pStyle w:val="29"/>
        <w:spacing w:line="440" w:lineRule="exact"/>
        <w:ind w:firstLine="210" w:firstLineChars="1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根据东冲半岛风景名胜区的自然地理格局和资源分布特征，风景区沿东冲半岛东南部的海岸连续分布，形成带状空间，山里岩景区、高罗景区、大京景区、和马耳山景区自北向南依次展开，集中了东冲半岛最精华的自然景观资源和人文景观资源。</w:t>
      </w:r>
    </w:p>
    <w:p>
      <w:pPr>
        <w:pStyle w:val="29"/>
        <w:spacing w:line="440" w:lineRule="exact"/>
        <w:ind w:firstLine="210" w:firstLineChars="1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4、本次规划的大京景区指大京沙滩及其周边的主要景源，以沙滩浴场和沙滩水上休闲活动为特色。规划面积1794公顷。</w:t>
      </w:r>
    </w:p>
    <w:p>
      <w:pPr>
        <w:pStyle w:val="29"/>
        <w:spacing w:line="440" w:lineRule="exact"/>
        <w:rPr>
          <w:rFonts w:asciiTheme="majorEastAsia" w:hAnsiTheme="majorEastAsia" w:eastAsiaTheme="majorEastAsia" w:cstheme="majorEastAsia"/>
          <w:b/>
          <w:bCs/>
          <w:sz w:val="21"/>
          <w:szCs w:val="21"/>
        </w:rPr>
      </w:pPr>
      <w:r>
        <w:rPr>
          <w:rFonts w:hint="eastAsia" w:asciiTheme="majorEastAsia" w:hAnsiTheme="majorEastAsia" w:eastAsiaTheme="majorEastAsia" w:cstheme="majorEastAsia"/>
          <w:b/>
          <w:bCs/>
          <w:sz w:val="21"/>
          <w:szCs w:val="21"/>
        </w:rPr>
        <w:t>二、技术服务要求</w:t>
      </w:r>
    </w:p>
    <w:p>
      <w:pPr>
        <w:pStyle w:val="29"/>
        <w:spacing w:before="105" w:beforeAutospacing="0" w:after="105" w:afterAutospacing="0" w:line="440" w:lineRule="exact"/>
        <w:jc w:val="both"/>
        <w:rPr>
          <w:rFonts w:asciiTheme="majorEastAsia" w:hAnsiTheme="majorEastAsia" w:eastAsiaTheme="majorEastAsia" w:cstheme="majorEastAsia"/>
          <w:b/>
          <w:bCs/>
          <w:sz w:val="21"/>
          <w:szCs w:val="21"/>
        </w:rPr>
      </w:pPr>
      <w:r>
        <w:rPr>
          <w:rFonts w:hint="eastAsia" w:asciiTheme="majorEastAsia" w:hAnsiTheme="majorEastAsia" w:eastAsiaTheme="majorEastAsia" w:cstheme="majorEastAsia"/>
          <w:b/>
          <w:bCs/>
          <w:sz w:val="21"/>
          <w:szCs w:val="21"/>
        </w:rPr>
        <w:t>（一）策划及规划内容</w:t>
      </w:r>
    </w:p>
    <w:p>
      <w:pPr>
        <w:widowControl/>
        <w:shd w:val="clear" w:color="auto" w:fill="FFFFFF"/>
        <w:spacing w:after="225" w:line="440" w:lineRule="exact"/>
        <w:ind w:firstLine="420" w:firstLineChars="200"/>
        <w:jc w:val="left"/>
        <w:rPr>
          <w:rFonts w:ascii="Arial" w:hAnsi="Arial" w:cs="Arial"/>
          <w:kern w:val="0"/>
          <w:szCs w:val="21"/>
          <w:shd w:val="clear" w:color="auto" w:fill="FFFFFF"/>
        </w:rPr>
      </w:pPr>
      <w:r>
        <w:rPr>
          <w:rFonts w:hint="eastAsia" w:asciiTheme="majorEastAsia" w:hAnsiTheme="majorEastAsia" w:eastAsiaTheme="majorEastAsia" w:cstheme="majorEastAsia"/>
          <w:szCs w:val="21"/>
        </w:rPr>
        <w:t>1、旅游策划：旅游策划</w:t>
      </w:r>
      <w:r>
        <w:rPr>
          <w:rFonts w:ascii="Arial" w:hAnsi="Arial" w:cs="Arial"/>
          <w:kern w:val="0"/>
          <w:szCs w:val="21"/>
          <w:shd w:val="clear" w:color="auto" w:fill="FFFFFF"/>
        </w:rPr>
        <w:t>应该</w:t>
      </w:r>
      <w:r>
        <w:rPr>
          <w:rFonts w:hint="eastAsia" w:ascii="Arial" w:hAnsi="Arial" w:cs="Arial"/>
          <w:kern w:val="0"/>
          <w:szCs w:val="21"/>
          <w:shd w:val="clear" w:color="auto" w:fill="FFFFFF"/>
        </w:rPr>
        <w:t>对大京景区</w:t>
      </w:r>
      <w:r>
        <w:rPr>
          <w:rFonts w:ascii="Arial" w:hAnsi="Arial" w:cs="Arial"/>
          <w:kern w:val="0"/>
          <w:szCs w:val="21"/>
          <w:shd w:val="clear" w:color="auto" w:fill="FFFFFF"/>
        </w:rPr>
        <w:t>充分调研的基础上，准确进行市场定位、深度挖掘旅游资源、创造性的设计游憩方式、设计具备开发价值的独立项目、设置合理的管理运营和整体开发的系统模式，并对旅游区进行科学合理的布局规划。</w:t>
      </w:r>
    </w:p>
    <w:p>
      <w:pPr>
        <w:pStyle w:val="2"/>
        <w:spacing w:line="440" w:lineRule="exact"/>
        <w:ind w:firstLine="210" w:firstLineChars="100"/>
        <w:rPr>
          <w:rFonts w:ascii="Arial" w:hAnsi="Arial" w:eastAsia="宋体" w:cs="Arial"/>
          <w:sz w:val="21"/>
          <w:szCs w:val="21"/>
          <w:highlight w:val="none"/>
          <w:shd w:val="clear" w:color="auto" w:fill="FFFFFF"/>
        </w:rPr>
      </w:pPr>
      <w:r>
        <w:rPr>
          <w:rFonts w:hint="eastAsia" w:ascii="Arial" w:hAnsi="Arial" w:eastAsia="宋体" w:cs="Arial"/>
          <w:kern w:val="0"/>
          <w:sz w:val="21"/>
          <w:szCs w:val="21"/>
          <w:shd w:val="clear" w:color="auto" w:fill="FFFFFF"/>
        </w:rPr>
        <w:t>（1）</w:t>
      </w:r>
      <w:r>
        <w:rPr>
          <w:rFonts w:hint="eastAsia" w:ascii="Arial" w:hAnsi="Arial" w:eastAsia="宋体" w:cs="Arial"/>
          <w:sz w:val="21"/>
          <w:szCs w:val="21"/>
          <w:shd w:val="clear" w:color="auto" w:fill="FFFFFF"/>
        </w:rPr>
        <w:t>旅游策划内容包括：资源分析、市场研究、定位分析、功能布局、游憩方式设计、景观概念策划、商业模式设计、运营实施计划、策划图</w:t>
      </w:r>
      <w:r>
        <w:rPr>
          <w:rFonts w:hint="eastAsia" w:ascii="Arial" w:hAnsi="Arial" w:eastAsia="宋体" w:cs="Arial"/>
          <w:sz w:val="21"/>
          <w:szCs w:val="21"/>
          <w:highlight w:val="none"/>
          <w:shd w:val="clear" w:color="auto" w:fill="FFFFFF"/>
        </w:rPr>
        <w:t>件</w:t>
      </w:r>
      <w:r>
        <w:rPr>
          <w:rFonts w:hint="eastAsia" w:ascii="Arial" w:hAnsi="Arial" w:eastAsia="宋体" w:cs="Arial"/>
          <w:sz w:val="21"/>
          <w:szCs w:val="21"/>
          <w:highlight w:val="none"/>
          <w:shd w:val="clear" w:color="auto" w:fill="FFFFFF"/>
          <w:lang w:eastAsia="zh-CN"/>
        </w:rPr>
        <w:t>、</w:t>
      </w:r>
      <w:r>
        <w:rPr>
          <w:rFonts w:hint="eastAsia" w:ascii="Arial" w:hAnsi="Arial" w:eastAsia="宋体" w:cs="Arial"/>
          <w:sz w:val="21"/>
          <w:szCs w:val="21"/>
          <w:highlight w:val="none"/>
          <w:shd w:val="clear" w:color="auto" w:fill="FFFFFF"/>
          <w:lang w:val="en-US" w:eastAsia="zh-CN"/>
        </w:rPr>
        <w:t>经济效益测算及分析</w:t>
      </w:r>
      <w:r>
        <w:rPr>
          <w:rFonts w:hint="eastAsia" w:ascii="Arial" w:hAnsi="Arial" w:eastAsia="宋体" w:cs="Arial"/>
          <w:sz w:val="21"/>
          <w:szCs w:val="21"/>
          <w:highlight w:val="none"/>
          <w:shd w:val="clear" w:color="auto" w:fill="FFFFFF"/>
        </w:rPr>
        <w:t>等。</w:t>
      </w:r>
    </w:p>
    <w:p>
      <w:pPr>
        <w:pStyle w:val="2"/>
        <w:spacing w:line="440" w:lineRule="exact"/>
        <w:ind w:firstLine="210" w:firstLineChars="100"/>
        <w:rPr>
          <w:rFonts w:ascii="Arial" w:hAnsi="Arial" w:eastAsia="宋体" w:cs="Arial"/>
          <w:sz w:val="21"/>
          <w:szCs w:val="21"/>
        </w:rPr>
      </w:pPr>
      <w:r>
        <w:rPr>
          <w:rFonts w:hint="eastAsia" w:ascii="Arial" w:hAnsi="Arial" w:eastAsia="宋体" w:cs="Arial"/>
          <w:sz w:val="21"/>
          <w:szCs w:val="21"/>
          <w:shd w:val="clear" w:color="auto" w:fill="FFFFFF"/>
        </w:rPr>
        <w:t>（2）景区的综合效益分析，各商业业态和专项运营的效益分析及保障构建。</w:t>
      </w:r>
    </w:p>
    <w:p>
      <w:pPr>
        <w:pStyle w:val="29"/>
        <w:spacing w:line="440" w:lineRule="exact"/>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规划应严格按照总体规划所确定的控制指标，实行“高起点、高标准”规划，成为风景区中的精品项目，提高绿化和美化水平，系统全面地统筹安排各种配套设施，方便游客，同时考虑到规划范围较大，用地性质较为复杂，部分规划项目存在不确定性，因此在规划深度上采用控制性详细规划和修建性详细规划相结合的方案。</w:t>
      </w:r>
    </w:p>
    <w:p>
      <w:pPr>
        <w:widowControl/>
        <w:spacing w:before="100" w:beforeAutospacing="1" w:after="100" w:afterAutospacing="1" w:line="440" w:lineRule="exact"/>
        <w:ind w:firstLine="210" w:firstLineChars="10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（1）控制性详细规划的主要内容</w:t>
      </w:r>
    </w:p>
    <w:p>
      <w:pPr>
        <w:pStyle w:val="29"/>
        <w:spacing w:line="440" w:lineRule="exact"/>
        <w:ind w:firstLine="48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在保护好生态环境的前提下，合理利用土地资源</w:t>
      </w:r>
      <w:r>
        <w:rPr>
          <w:rFonts w:asciiTheme="majorEastAsia" w:hAnsiTheme="majorEastAsia" w:eastAsiaTheme="majorEastAsia" w:cstheme="majorEastAsia"/>
          <w:sz w:val="21"/>
          <w:szCs w:val="21"/>
        </w:rPr>
        <w:t>、风景资源</w:t>
      </w:r>
      <w:r>
        <w:rPr>
          <w:rFonts w:hint="eastAsia" w:asciiTheme="majorEastAsia" w:hAnsiTheme="majorEastAsia" w:eastAsiaTheme="majorEastAsia" w:cstheme="majorEastAsia"/>
          <w:sz w:val="21"/>
          <w:szCs w:val="21"/>
        </w:rPr>
        <w:t>，因地制宜安排空间功能，合理配套各种旅游服务设施。覆盖大京景区全部规划范围，在总体规划的基础上，进一步完善道路网规划、景观风貌、公园绿地、基础设施建设等专项内容。同时结合风景名胜区资源情况提出针对性的控制性指标系统。</w:t>
      </w:r>
    </w:p>
    <w:p>
      <w:pPr>
        <w:pStyle w:val="29"/>
        <w:spacing w:line="440" w:lineRule="exac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（2）修建性详细规划的主要内容</w:t>
      </w:r>
    </w:p>
    <w:p>
      <w:pPr>
        <w:pStyle w:val="29"/>
        <w:spacing w:line="440" w:lineRule="exact"/>
        <w:ind w:firstLine="48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对大京景区的重点区域（如风景游赏用地、旅游设施用地、景区道路沿线用地等）编制修建性详细规划，对建筑、道路、绿地等进行具体的空间布局和景观规划设计。</w:t>
      </w:r>
    </w:p>
    <w:p>
      <w:pPr>
        <w:pStyle w:val="29"/>
        <w:spacing w:before="75" w:beforeAutospacing="0" w:after="75" w:afterAutospacing="0" w:line="440" w:lineRule="exact"/>
        <w:rPr>
          <w:rFonts w:asciiTheme="majorEastAsia" w:hAnsiTheme="majorEastAsia" w:eastAsiaTheme="majorEastAsia" w:cstheme="majorEastAsia"/>
          <w:b/>
          <w:bCs/>
          <w:sz w:val="21"/>
          <w:szCs w:val="21"/>
        </w:rPr>
      </w:pPr>
      <w:r>
        <w:rPr>
          <w:rFonts w:hint="eastAsia" w:asciiTheme="majorEastAsia" w:hAnsiTheme="majorEastAsia" w:eastAsiaTheme="majorEastAsia" w:cstheme="majorEastAsia"/>
          <w:b/>
          <w:bCs/>
          <w:sz w:val="21"/>
          <w:szCs w:val="21"/>
        </w:rPr>
        <w:t>（二）设计要点</w:t>
      </w:r>
    </w:p>
    <w:p>
      <w:pPr>
        <w:widowControl/>
        <w:spacing w:before="100" w:beforeAutospacing="1" w:after="100" w:afterAutospacing="1" w:line="440" w:lineRule="exact"/>
        <w:ind w:firstLine="480"/>
        <w:jc w:val="left"/>
        <w:rPr>
          <w:rFonts w:asciiTheme="majorEastAsia" w:hAnsiTheme="majorEastAsia" w:eastAsiaTheme="majorEastAsia" w:cstheme="majorEastAsia"/>
          <w:b/>
          <w:bCs/>
          <w:color w:val="000000"/>
          <w:kern w:val="0"/>
          <w:szCs w:val="21"/>
        </w:rPr>
      </w:pPr>
      <w:r>
        <w:rPr>
          <w:rFonts w:hint="eastAsia" w:asciiTheme="majorEastAsia" w:hAnsiTheme="majorEastAsia" w:eastAsiaTheme="majorEastAsia" w:cstheme="majorEastAsia"/>
          <w:b/>
          <w:bCs/>
          <w:color w:val="000000"/>
          <w:kern w:val="0"/>
          <w:szCs w:val="21"/>
        </w:rPr>
        <w:t>1、旅游策划：</w:t>
      </w:r>
    </w:p>
    <w:p>
      <w:pPr>
        <w:pStyle w:val="2"/>
        <w:spacing w:line="440" w:lineRule="exact"/>
        <w:ind w:firstLine="420" w:firstLineChars="200"/>
        <w:rPr>
          <w:rFonts w:asciiTheme="majorEastAsia" w:hAnsiTheme="majorEastAsia" w:eastAsiaTheme="majorEastAsia" w:cstheme="majorEastAsia"/>
          <w:color w:val="000000"/>
          <w:kern w:val="0"/>
          <w:sz w:val="21"/>
          <w:szCs w:val="21"/>
          <w:shd w:val="clear" w:color="auto" w:fill="auto"/>
        </w:rPr>
      </w:pPr>
      <w:r>
        <w:rPr>
          <w:rFonts w:hint="eastAsia" w:asciiTheme="majorEastAsia" w:hAnsiTheme="majorEastAsia" w:eastAsiaTheme="majorEastAsia" w:cstheme="majorEastAsia"/>
          <w:color w:val="000000"/>
          <w:kern w:val="0"/>
          <w:sz w:val="21"/>
          <w:szCs w:val="21"/>
          <w:shd w:val="clear" w:color="auto" w:fill="auto"/>
        </w:rPr>
        <w:t>（1）景区综合市场分析</w:t>
      </w:r>
    </w:p>
    <w:p>
      <w:pPr>
        <w:pStyle w:val="2"/>
        <w:spacing w:line="440" w:lineRule="exact"/>
        <w:ind w:firstLine="420" w:firstLineChars="200"/>
        <w:rPr>
          <w:rFonts w:asciiTheme="majorEastAsia" w:hAnsiTheme="majorEastAsia" w:eastAsiaTheme="majorEastAsia" w:cstheme="majorEastAsia"/>
          <w:color w:val="000000"/>
          <w:kern w:val="0"/>
          <w:sz w:val="21"/>
          <w:szCs w:val="21"/>
          <w:shd w:val="clear" w:color="auto" w:fill="auto"/>
        </w:rPr>
      </w:pPr>
      <w:r>
        <w:rPr>
          <w:rFonts w:hint="eastAsia" w:asciiTheme="majorEastAsia" w:hAnsiTheme="majorEastAsia" w:eastAsiaTheme="majorEastAsia" w:cstheme="majorEastAsia"/>
          <w:color w:val="000000"/>
          <w:kern w:val="0"/>
          <w:sz w:val="21"/>
          <w:szCs w:val="21"/>
          <w:shd w:val="clear" w:color="auto" w:fill="auto"/>
        </w:rPr>
        <w:t>（2）景区发展模式及战略愿景</w:t>
      </w:r>
    </w:p>
    <w:p>
      <w:pPr>
        <w:pStyle w:val="2"/>
        <w:spacing w:line="440" w:lineRule="exact"/>
        <w:ind w:firstLine="420" w:firstLineChars="200"/>
        <w:rPr>
          <w:rFonts w:asciiTheme="majorEastAsia" w:hAnsiTheme="majorEastAsia" w:eastAsiaTheme="majorEastAsia" w:cstheme="majorEastAsia"/>
          <w:color w:val="000000"/>
          <w:kern w:val="0"/>
          <w:sz w:val="21"/>
          <w:szCs w:val="21"/>
          <w:shd w:val="clear" w:color="auto" w:fill="auto"/>
        </w:rPr>
      </w:pPr>
      <w:r>
        <w:rPr>
          <w:rFonts w:hint="eastAsia" w:asciiTheme="majorEastAsia" w:hAnsiTheme="majorEastAsia" w:eastAsiaTheme="majorEastAsia" w:cstheme="majorEastAsia"/>
          <w:color w:val="000000"/>
          <w:kern w:val="0"/>
          <w:sz w:val="21"/>
          <w:szCs w:val="21"/>
          <w:shd w:val="clear" w:color="auto" w:fill="auto"/>
        </w:rPr>
        <w:t>（3）功能构建与特色产品规划</w:t>
      </w:r>
    </w:p>
    <w:p>
      <w:pPr>
        <w:pStyle w:val="2"/>
        <w:spacing w:line="440" w:lineRule="exact"/>
        <w:ind w:firstLine="420" w:firstLineChars="200"/>
        <w:rPr>
          <w:rFonts w:asciiTheme="majorEastAsia" w:hAnsiTheme="majorEastAsia" w:eastAsiaTheme="majorEastAsia" w:cstheme="majorEastAsia"/>
          <w:color w:val="000000"/>
          <w:kern w:val="0"/>
          <w:sz w:val="21"/>
          <w:szCs w:val="21"/>
          <w:shd w:val="clear" w:color="auto" w:fill="auto"/>
        </w:rPr>
      </w:pPr>
      <w:r>
        <w:rPr>
          <w:rFonts w:hint="eastAsia" w:asciiTheme="majorEastAsia" w:hAnsiTheme="majorEastAsia" w:eastAsiaTheme="majorEastAsia" w:cstheme="majorEastAsia"/>
          <w:color w:val="000000"/>
          <w:kern w:val="0"/>
          <w:sz w:val="21"/>
          <w:szCs w:val="21"/>
          <w:shd w:val="clear" w:color="auto" w:fill="auto"/>
        </w:rPr>
        <w:t>（4）专项与配套</w:t>
      </w:r>
    </w:p>
    <w:p>
      <w:pPr>
        <w:pStyle w:val="2"/>
        <w:spacing w:line="440" w:lineRule="exact"/>
        <w:ind w:firstLine="420" w:firstLineChars="200"/>
        <w:rPr>
          <w:rFonts w:asciiTheme="majorEastAsia" w:hAnsiTheme="majorEastAsia" w:eastAsiaTheme="majorEastAsia" w:cstheme="majorEastAsia"/>
          <w:color w:val="000000"/>
          <w:kern w:val="0"/>
          <w:sz w:val="21"/>
          <w:szCs w:val="21"/>
          <w:shd w:val="clear" w:color="auto" w:fill="auto"/>
        </w:rPr>
      </w:pPr>
      <w:r>
        <w:rPr>
          <w:rFonts w:hint="eastAsia" w:asciiTheme="majorEastAsia" w:hAnsiTheme="majorEastAsia" w:eastAsiaTheme="majorEastAsia" w:cstheme="majorEastAsia"/>
          <w:color w:val="000000"/>
          <w:kern w:val="0"/>
          <w:sz w:val="21"/>
          <w:szCs w:val="21"/>
          <w:shd w:val="clear" w:color="auto" w:fill="auto"/>
        </w:rPr>
        <w:t>（5）专项运营与保障</w:t>
      </w:r>
    </w:p>
    <w:p>
      <w:pPr>
        <w:pStyle w:val="2"/>
        <w:spacing w:line="440" w:lineRule="exact"/>
        <w:ind w:firstLine="420" w:firstLineChars="200"/>
        <w:rPr>
          <w:rFonts w:asciiTheme="majorEastAsia" w:hAnsiTheme="majorEastAsia" w:eastAsiaTheme="majorEastAsia" w:cstheme="majorEastAsia"/>
          <w:color w:val="000000"/>
          <w:kern w:val="0"/>
          <w:sz w:val="21"/>
          <w:szCs w:val="21"/>
          <w:highlight w:val="none"/>
          <w:shd w:val="clear" w:color="auto" w:fill="auto"/>
        </w:rPr>
      </w:pPr>
      <w:r>
        <w:rPr>
          <w:rFonts w:hint="eastAsia" w:asciiTheme="majorEastAsia" w:hAnsiTheme="majorEastAsia" w:eastAsiaTheme="majorEastAsia" w:cstheme="majorEastAsia"/>
          <w:color w:val="000000"/>
          <w:kern w:val="0"/>
          <w:sz w:val="21"/>
          <w:szCs w:val="21"/>
          <w:shd w:val="clear" w:color="auto" w:fill="auto"/>
        </w:rPr>
        <w:t>（</w:t>
      </w:r>
      <w:r>
        <w:rPr>
          <w:rFonts w:hint="eastAsia" w:asciiTheme="majorEastAsia" w:hAnsiTheme="majorEastAsia" w:eastAsiaTheme="majorEastAsia" w:cstheme="majorEastAsia"/>
          <w:color w:val="000000"/>
          <w:kern w:val="0"/>
          <w:sz w:val="21"/>
          <w:szCs w:val="21"/>
          <w:highlight w:val="none"/>
          <w:shd w:val="clear" w:color="auto" w:fill="auto"/>
        </w:rPr>
        <w:t>6）经济效益测算及分析</w:t>
      </w:r>
    </w:p>
    <w:p>
      <w:pPr>
        <w:widowControl/>
        <w:spacing w:before="100" w:beforeAutospacing="1" w:after="100" w:afterAutospacing="1" w:line="440" w:lineRule="exact"/>
        <w:ind w:firstLine="480"/>
        <w:jc w:val="left"/>
        <w:rPr>
          <w:rFonts w:asciiTheme="majorEastAsia" w:hAnsiTheme="majorEastAsia" w:eastAsiaTheme="majorEastAsia" w:cstheme="majorEastAsia"/>
          <w:b/>
          <w:bCs/>
          <w:color w:val="000000"/>
          <w:kern w:val="0"/>
          <w:szCs w:val="21"/>
        </w:rPr>
      </w:pPr>
      <w:r>
        <w:rPr>
          <w:rFonts w:hint="eastAsia" w:asciiTheme="majorEastAsia" w:hAnsiTheme="majorEastAsia" w:eastAsiaTheme="majorEastAsia" w:cstheme="majorEastAsia"/>
          <w:b/>
          <w:bCs/>
          <w:color w:val="000000"/>
          <w:kern w:val="0"/>
          <w:szCs w:val="21"/>
        </w:rPr>
        <w:t>2、详细规划：</w:t>
      </w:r>
    </w:p>
    <w:p>
      <w:pPr>
        <w:widowControl/>
        <w:spacing w:before="100" w:beforeAutospacing="1" w:after="100" w:afterAutospacing="1" w:line="440" w:lineRule="exact"/>
        <w:ind w:firstLine="420" w:firstLineChars="20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（1）现状分析</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规划应对现状进行充分的分析与论证，对于保留的，改造，新建的，保护的，应给出清晰的结果，并考虑方案的可实施性。</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（2）规划定位与策略研究</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规划应要有前瞻性，提出大京景区发展定位，充分研究景区与周边区域的竞合关系，分析景区发展所面临的机遇与挑战，并提出有针对性的、切实可行的规划和建设策略。</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（3）游客与容量分析</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规划区旅游资源优越，规划应从长远、综合、可持续的角度出发，尊重、维持和完善自然生态系统格局，对于本地市民、外来游客、国际友人等不同的群体，进行需求分析，本着“可持续发展”的原则对景区进行游客容量分析，并据此检验配套设施的完善程度。</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（4）总体空间构架</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结合场地特征与总体定位，对场地的空间构架进行整体的把握。处理好系统整体与局部重点的逻辑关系，在整体空间框架内强调局部重点的不同特征，同时强调各个局部重点地段在整体上的协调统一。搭建整体性的空间框架，建立滨海特有的整体意象，制定包含生态系统、公共景观、功能形态、道路游憩系统等系统在内的总体概念性景观设计方案。</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（5）用地控制</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用地控制包括地块划分、土地使用、设施配置、景观环境等方面的控制内容，尊重土地自然特征，维护原有地貌特征和地景环境，降低地表改变率，营造空间特色。对旅游服务设施、管理服务设施和基础工程设施进行控制。</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（6）保护与培育</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在总体规划或专项规划、研究的基础上，对具体的规划地段提出针对性的保护、培育、修复、建设等措施与要求。依据自然景观的构成特点，对环境变化的敏感程度，针对自然景观本体及环境提出具体的保护措施及划设保护范围。对需建设的保护设施、游赏设施，应明确提出限定性或指导性要求。依据人文景观的构成特点与保护级别，对人文景观本体的保护、修缮提出措施或要求，应结合周边空间环境特征提出防护方式，划定保护与景观协调范围，并提出景观协调要求。</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（7）服务设施配套</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根据规划的游客容量及相关配套设施的服务半径和游客需求，进行旅游服务设施配套，并落实其规模设置及空间分布，保障景区的发展需求。</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（8）生态保护与修复</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规划应将海岸带的保护与修复，生态环境的改善作为设计的重点之一。</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（9）交通专项规划</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fldChar w:fldCharType="begin"/>
      </w:r>
      <w:r>
        <w:rPr>
          <w:rFonts w:hint="eastAsia" w:asciiTheme="majorEastAsia" w:hAnsiTheme="majorEastAsia" w:eastAsiaTheme="majorEastAsia" w:cstheme="majorEastAsia"/>
          <w:color w:val="000000"/>
          <w:kern w:val="0"/>
          <w:szCs w:val="21"/>
        </w:rPr>
        <w:instrText xml:space="preserve"> = 1 \* GB3 \* MERGEFORMAT </w:instrText>
      </w:r>
      <w:r>
        <w:rPr>
          <w:rFonts w:hint="eastAsia" w:asciiTheme="majorEastAsia" w:hAnsiTheme="majorEastAsia" w:eastAsiaTheme="majorEastAsia" w:cstheme="majorEastAsia"/>
          <w:color w:val="000000"/>
          <w:kern w:val="0"/>
          <w:szCs w:val="21"/>
        </w:rPr>
        <w:fldChar w:fldCharType="separate"/>
      </w:r>
      <w:r>
        <w:t>①</w:t>
      </w:r>
      <w:r>
        <w:rPr>
          <w:rFonts w:hint="eastAsia" w:asciiTheme="majorEastAsia" w:hAnsiTheme="majorEastAsia" w:eastAsiaTheme="majorEastAsia" w:cstheme="majorEastAsia"/>
          <w:color w:val="000000"/>
          <w:kern w:val="0"/>
          <w:szCs w:val="21"/>
        </w:rPr>
        <w:fldChar w:fldCharType="end"/>
      </w:r>
      <w:r>
        <w:rPr>
          <w:rFonts w:hint="eastAsia" w:asciiTheme="majorEastAsia" w:hAnsiTheme="majorEastAsia" w:eastAsiaTheme="majorEastAsia" w:cstheme="majorEastAsia"/>
          <w:color w:val="000000"/>
          <w:kern w:val="0"/>
          <w:szCs w:val="21"/>
        </w:rPr>
        <w:t>充分分析区域现有的交通问题，结合景区交通需求分析，构筑完善的内部交通系统，合理组织景区与城市的交通联系。整合优化现有道路交通资源，化解通过性道路对景区产生的负面影响，并探索片区道路交通系统升级的可行途径，配置完善的交通服务设施，设置良好的静态交通系统，解决好行车与停车问题。</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fldChar w:fldCharType="begin"/>
      </w:r>
      <w:r>
        <w:rPr>
          <w:rFonts w:hint="eastAsia" w:asciiTheme="majorEastAsia" w:hAnsiTheme="majorEastAsia" w:eastAsiaTheme="majorEastAsia" w:cstheme="majorEastAsia"/>
          <w:color w:val="000000"/>
          <w:kern w:val="0"/>
          <w:szCs w:val="21"/>
        </w:rPr>
        <w:instrText xml:space="preserve"> = 2 \* GB3 \* MERGEFORMAT </w:instrText>
      </w:r>
      <w:r>
        <w:rPr>
          <w:rFonts w:hint="eastAsia" w:asciiTheme="majorEastAsia" w:hAnsiTheme="majorEastAsia" w:eastAsiaTheme="majorEastAsia" w:cstheme="majorEastAsia"/>
          <w:color w:val="000000"/>
          <w:kern w:val="0"/>
          <w:szCs w:val="21"/>
        </w:rPr>
        <w:fldChar w:fldCharType="separate"/>
      </w:r>
      <w:r>
        <w:t>②</w:t>
      </w:r>
      <w:r>
        <w:rPr>
          <w:rFonts w:hint="eastAsia" w:asciiTheme="majorEastAsia" w:hAnsiTheme="majorEastAsia" w:eastAsiaTheme="majorEastAsia" w:cstheme="majorEastAsia"/>
          <w:color w:val="000000"/>
          <w:kern w:val="0"/>
          <w:szCs w:val="21"/>
        </w:rPr>
        <w:fldChar w:fldCharType="end"/>
      </w:r>
      <w:r>
        <w:rPr>
          <w:rFonts w:hint="eastAsia" w:asciiTheme="majorEastAsia" w:hAnsiTheme="majorEastAsia" w:eastAsiaTheme="majorEastAsia" w:cstheme="majorEastAsia"/>
          <w:color w:val="000000"/>
          <w:kern w:val="0"/>
          <w:szCs w:val="21"/>
        </w:rPr>
        <w:t>重点对沿线交通节点、慢行系统、停车设施、过街设施等内容做出详细、全面、深入的设计，以及与周边景区的交通联系，强调各类交通的便捷与安全，打造人性化、富有吸引力的公共空间。</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（10）重点地段详细设计</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在总体景观方案的指导下，对整体性空间框架进行深入分析，进一步突出不同区域研究范围内的环境特征。针对重点地段提出明确具体的设计概念，对建筑、道路、绿地等进行具体的空间布局和景观规划设计，处理好各种功能、空间、景观、配套设施、游览路线、交通等方面的和谐共生关系。</w:t>
      </w:r>
    </w:p>
    <w:p>
      <w:pPr>
        <w:widowControl/>
        <w:spacing w:before="100" w:beforeAutospacing="1" w:after="100" w:afterAutospacing="1" w:line="440" w:lineRule="exact"/>
        <w:ind w:firstLine="480"/>
        <w:jc w:val="left"/>
        <w:rPr>
          <w:rFonts w:asciiTheme="majorEastAsia" w:hAnsiTheme="majorEastAsia" w:eastAsiaTheme="majorEastAsia" w:cstheme="majorEastAsia"/>
          <w:color w:val="000000"/>
          <w:kern w:val="0"/>
          <w:szCs w:val="21"/>
        </w:rPr>
      </w:pPr>
      <w:r>
        <w:rPr>
          <w:rFonts w:hint="eastAsia" w:asciiTheme="majorEastAsia" w:hAnsiTheme="majorEastAsia" w:eastAsiaTheme="majorEastAsia" w:cstheme="majorEastAsia"/>
          <w:color w:val="000000"/>
          <w:kern w:val="0"/>
          <w:szCs w:val="21"/>
        </w:rPr>
        <w:t>（11）分期建设计划</w:t>
      </w:r>
    </w:p>
    <w:p>
      <w:pPr>
        <w:widowControl/>
        <w:spacing w:before="100" w:beforeAutospacing="1" w:after="100" w:afterAutospacing="1" w:line="440" w:lineRule="exact"/>
        <w:ind w:firstLine="480"/>
        <w:jc w:val="left"/>
      </w:pPr>
      <w:r>
        <w:rPr>
          <w:rFonts w:hint="eastAsia" w:asciiTheme="majorEastAsia" w:hAnsiTheme="majorEastAsia" w:eastAsiaTheme="majorEastAsia" w:cstheme="majorEastAsia"/>
          <w:color w:val="000000"/>
          <w:kern w:val="0"/>
          <w:szCs w:val="21"/>
        </w:rPr>
        <w:t>从总体的角度出发提出景区的开发策略，对景区项目的建设次序进行统筹安排，提出分期实施建议，并根据实施的时序性及阶段性，明确近期工作重心和重点实施部分。</w:t>
      </w:r>
    </w:p>
    <w:p>
      <w:pPr>
        <w:numPr>
          <w:ilvl w:val="255"/>
          <w:numId w:val="0"/>
        </w:numPr>
        <w:spacing w:line="440" w:lineRule="exact"/>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（三）规划设计任务及深度</w:t>
      </w:r>
    </w:p>
    <w:p>
      <w:pPr>
        <w:spacing w:line="440" w:lineRule="exact"/>
        <w:ind w:firstLine="422"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b/>
          <w:bCs/>
          <w:szCs w:val="21"/>
        </w:rPr>
        <w:t>1、规划工作分两个阶段</w:t>
      </w:r>
    </w:p>
    <w:p>
      <w:pPr>
        <w:pStyle w:val="102"/>
        <w:spacing w:line="44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（1）概规阶段：</w:t>
      </w:r>
      <w:r>
        <w:rPr>
          <w:rFonts w:asciiTheme="majorEastAsia" w:hAnsiTheme="majorEastAsia" w:eastAsiaTheme="majorEastAsia" w:cstheme="majorEastAsia"/>
          <w:szCs w:val="21"/>
        </w:rPr>
        <w:t>大京景区详细规划的概念方案</w:t>
      </w:r>
      <w:r>
        <w:rPr>
          <w:rFonts w:hint="eastAsia" w:asciiTheme="majorEastAsia" w:hAnsiTheme="majorEastAsia" w:eastAsiaTheme="majorEastAsia" w:cstheme="majorEastAsia"/>
          <w:szCs w:val="21"/>
        </w:rPr>
        <w:t>和旅游概念策划方案，投标人需于投标截止时间前完成概规阶段并在技术标的投标文件中提交概规。设</w:t>
      </w:r>
      <w:r>
        <w:rPr>
          <w:rFonts w:hint="eastAsia" w:asciiTheme="majorEastAsia" w:hAnsiTheme="majorEastAsia" w:eastAsiaTheme="majorEastAsia" w:cstheme="majorEastAsia"/>
          <w:szCs w:val="21"/>
          <w:highlight w:val="none"/>
        </w:rPr>
        <w:t>计时间</w:t>
      </w:r>
      <w:r>
        <w:rPr>
          <w:rFonts w:hint="eastAsia" w:asciiTheme="majorEastAsia" w:hAnsiTheme="majorEastAsia" w:eastAsiaTheme="majorEastAsia" w:cstheme="majorEastAsia"/>
          <w:szCs w:val="21"/>
          <w:highlight w:val="none"/>
          <w:lang w:val="en-US" w:eastAsia="zh-CN"/>
        </w:rPr>
        <w:t>60</w:t>
      </w:r>
      <w:r>
        <w:rPr>
          <w:rFonts w:hint="eastAsia" w:asciiTheme="majorEastAsia" w:hAnsiTheme="majorEastAsia" w:eastAsiaTheme="majorEastAsia" w:cstheme="majorEastAsia"/>
          <w:szCs w:val="21"/>
          <w:highlight w:val="none"/>
        </w:rPr>
        <w:t>天内（即投标截止</w:t>
      </w:r>
      <w:r>
        <w:rPr>
          <w:rFonts w:hint="eastAsia" w:asciiTheme="majorEastAsia" w:hAnsiTheme="majorEastAsia" w:eastAsiaTheme="majorEastAsia" w:cstheme="majorEastAsia"/>
          <w:szCs w:val="21"/>
        </w:rPr>
        <w:t>时间前完成）。</w:t>
      </w:r>
    </w:p>
    <w:p>
      <w:pPr>
        <w:widowControl/>
        <w:spacing w:before="100" w:beforeAutospacing="1" w:after="100" w:afterAutospacing="1" w:line="440" w:lineRule="exact"/>
        <w:ind w:firstLine="48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（2）深化阶段（本项目交付期）：修建性详细规划和旅游策划。在满足相关规范、条例等的要求下，由中标单位进行规划设计方案的完善和深化，具体时间安排：</w:t>
      </w:r>
    </w:p>
    <w:p>
      <w:pPr>
        <w:widowControl/>
        <w:spacing w:before="100" w:beforeAutospacing="1" w:after="100" w:afterAutospacing="1" w:line="440" w:lineRule="exact"/>
        <w:ind w:firstLine="48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①、合同签订后10天完成优化的概念方案，提交业主单位讨论；</w:t>
      </w:r>
    </w:p>
    <w:p>
      <w:pPr>
        <w:widowControl/>
        <w:spacing w:before="100" w:beforeAutospacing="1" w:after="100" w:afterAutospacing="1" w:line="440" w:lineRule="exact"/>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 ②、收到优化的概念方案会议纪要后45天内完成详细规划的初步方案；</w:t>
      </w:r>
    </w:p>
    <w:p>
      <w:pPr>
        <w:widowControl/>
        <w:spacing w:before="100" w:beforeAutospacing="1" w:after="100" w:afterAutospacing="1" w:line="440" w:lineRule="exact"/>
        <w:ind w:firstLine="48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③、收到初步方案会议纪要后1个月内完成评审成果；</w:t>
      </w:r>
    </w:p>
    <w:p>
      <w:pPr>
        <w:widowControl/>
        <w:spacing w:before="100" w:beforeAutospacing="1" w:after="100" w:afterAutospacing="1" w:line="440" w:lineRule="exact"/>
        <w:ind w:left="630" w:leftChars="200" w:hanging="210" w:hangingChars="1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 ④、收到评审成果会议纪要后1个月内完成报批稿。</w:t>
      </w:r>
    </w:p>
    <w:p>
      <w:pPr>
        <w:widowControl/>
        <w:spacing w:before="100" w:beforeAutospacing="1" w:after="100" w:afterAutospacing="1" w:line="440" w:lineRule="exact"/>
        <w:ind w:firstLine="422" w:firstLineChars="200"/>
        <w:jc w:val="left"/>
        <w:rPr>
          <w:rFonts w:asciiTheme="majorEastAsia" w:hAnsiTheme="majorEastAsia" w:eastAsiaTheme="majorEastAsia" w:cstheme="majorEastAsia"/>
          <w:b/>
          <w:bCs/>
          <w:color w:val="000000"/>
          <w:kern w:val="0"/>
          <w:szCs w:val="21"/>
        </w:rPr>
      </w:pPr>
      <w:r>
        <w:rPr>
          <w:rFonts w:hint="eastAsia" w:asciiTheme="majorEastAsia" w:hAnsiTheme="majorEastAsia" w:eastAsiaTheme="majorEastAsia" w:cstheme="majorEastAsia"/>
          <w:b/>
          <w:bCs/>
          <w:color w:val="000000"/>
          <w:kern w:val="0"/>
          <w:szCs w:val="21"/>
        </w:rPr>
        <w:t>2、控制性详细规划的主要内容</w:t>
      </w:r>
    </w:p>
    <w:p>
      <w:pPr>
        <w:pStyle w:val="29"/>
        <w:spacing w:line="440" w:lineRule="exact"/>
        <w:ind w:firstLine="48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覆盖大京景区全部规划范围，在总体规划的基础上，进一步完善道路网规划、景观风貌、公园绿地、基础设施建设等专项内容。同时结合风景名胜区资源情况提出针对性的控制性指标系统。</w:t>
      </w:r>
    </w:p>
    <w:p>
      <w:pPr>
        <w:pStyle w:val="29"/>
        <w:spacing w:line="440" w:lineRule="exact"/>
        <w:ind w:firstLine="211" w:firstLineChars="1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b/>
          <w:bCs/>
          <w:sz w:val="21"/>
          <w:szCs w:val="21"/>
        </w:rPr>
        <w:t>3、修建性详细规划的主要内容</w:t>
      </w:r>
    </w:p>
    <w:p>
      <w:pPr>
        <w:pStyle w:val="29"/>
        <w:spacing w:line="440" w:lineRule="exact"/>
        <w:ind w:firstLine="48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对大京景区的重点区域（如风景游赏用地、旅游设施用地、景区道路沿线用地等）编制修建性详细规划，对建筑、道路、绿地等进行具体的空间布局和景观规划设计。</w:t>
      </w:r>
    </w:p>
    <w:p>
      <w:pPr>
        <w:pStyle w:val="29"/>
        <w:numPr>
          <w:ilvl w:val="255"/>
          <w:numId w:val="0"/>
        </w:numPr>
        <w:spacing w:line="440" w:lineRule="exact"/>
        <w:ind w:firstLine="211" w:firstLineChars="100"/>
        <w:rPr>
          <w:rFonts w:asciiTheme="majorEastAsia" w:hAnsiTheme="majorEastAsia" w:cstheme="majorEastAsia"/>
          <w:sz w:val="21"/>
          <w:szCs w:val="21"/>
          <w:highlight w:val="none"/>
        </w:rPr>
      </w:pPr>
      <w:r>
        <w:rPr>
          <w:rFonts w:hint="eastAsia" w:asciiTheme="majorEastAsia" w:hAnsiTheme="majorEastAsia" w:eastAsiaTheme="majorEastAsia" w:cstheme="majorEastAsia"/>
          <w:b/>
          <w:bCs/>
          <w:sz w:val="21"/>
          <w:szCs w:val="21"/>
        </w:rPr>
        <w:t>4、旅游策划内容</w:t>
      </w:r>
      <w:r>
        <w:rPr>
          <w:rFonts w:hint="eastAsia" w:ascii="Arial" w:hAnsi="Arial" w:cs="Arial"/>
          <w:color w:val="333333"/>
          <w:sz w:val="21"/>
          <w:szCs w:val="21"/>
          <w:shd w:val="clear" w:color="auto" w:fill="FFFFFF"/>
        </w:rPr>
        <w:t>：资源分析、市场研究、定位分析、功能布局、游憩方式设计、景观概念策划、商业模式设计、运营实施计划、策划</w:t>
      </w:r>
      <w:r>
        <w:rPr>
          <w:rFonts w:hint="eastAsia" w:ascii="Arial" w:hAnsi="Arial" w:cs="Arial"/>
          <w:color w:val="333333"/>
          <w:sz w:val="21"/>
          <w:szCs w:val="21"/>
          <w:highlight w:val="none"/>
          <w:shd w:val="clear" w:color="auto" w:fill="FFFFFF"/>
        </w:rPr>
        <w:t>图件</w:t>
      </w:r>
      <w:r>
        <w:rPr>
          <w:rFonts w:hint="eastAsia" w:ascii="Arial" w:hAnsi="Arial" w:eastAsia="宋体" w:cs="Arial"/>
          <w:sz w:val="21"/>
          <w:szCs w:val="21"/>
          <w:highlight w:val="none"/>
          <w:shd w:val="clear" w:color="auto" w:fill="FFFFFF"/>
          <w:lang w:eastAsia="zh-CN"/>
        </w:rPr>
        <w:t>、</w:t>
      </w:r>
      <w:r>
        <w:rPr>
          <w:rFonts w:hint="eastAsia" w:ascii="Arial" w:hAnsi="Arial" w:eastAsia="宋体" w:cs="Arial"/>
          <w:sz w:val="21"/>
          <w:szCs w:val="21"/>
          <w:highlight w:val="none"/>
          <w:shd w:val="clear" w:color="auto" w:fill="FFFFFF"/>
          <w:lang w:val="en-US" w:eastAsia="zh-CN"/>
        </w:rPr>
        <w:t>经济效益测算及分析</w:t>
      </w:r>
      <w:r>
        <w:rPr>
          <w:rFonts w:hint="eastAsia" w:ascii="Arial" w:hAnsi="Arial" w:cs="Arial"/>
          <w:color w:val="333333"/>
          <w:sz w:val="21"/>
          <w:szCs w:val="21"/>
          <w:highlight w:val="none"/>
          <w:shd w:val="clear" w:color="auto" w:fill="FFFFFF"/>
        </w:rPr>
        <w:t>等。</w:t>
      </w:r>
    </w:p>
    <w:p>
      <w:pPr>
        <w:pStyle w:val="29"/>
        <w:numPr>
          <w:ilvl w:val="255"/>
          <w:numId w:val="0"/>
        </w:numPr>
        <w:spacing w:line="440" w:lineRule="exact"/>
        <w:ind w:firstLine="211" w:firstLineChars="1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b/>
          <w:bCs/>
          <w:sz w:val="21"/>
          <w:szCs w:val="21"/>
        </w:rPr>
        <w:t>5、招标阶段任务要求</w:t>
      </w:r>
    </w:p>
    <w:p>
      <w:pPr>
        <w:pStyle w:val="29"/>
        <w:numPr>
          <w:ilvl w:val="0"/>
          <w:numId w:val="7"/>
        </w:numPr>
        <w:spacing w:line="440" w:lineRule="exac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充分解读现状、相关规划成果及业主方需求；</w:t>
      </w:r>
    </w:p>
    <w:p>
      <w:pPr>
        <w:pStyle w:val="29"/>
        <w:numPr>
          <w:ilvl w:val="0"/>
          <w:numId w:val="7"/>
        </w:numPr>
        <w:spacing w:line="440" w:lineRule="exac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明确发展定位，提出规划思路和策略；</w:t>
      </w:r>
    </w:p>
    <w:p>
      <w:pPr>
        <w:pStyle w:val="29"/>
        <w:numPr>
          <w:ilvl w:val="0"/>
          <w:numId w:val="7"/>
        </w:numPr>
        <w:spacing w:line="440" w:lineRule="exac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策划项目及业态，科学合理进行空间布局规划；</w:t>
      </w:r>
    </w:p>
    <w:p>
      <w:pPr>
        <w:pStyle w:val="29"/>
        <w:numPr>
          <w:ilvl w:val="0"/>
          <w:numId w:val="7"/>
        </w:numPr>
        <w:spacing w:line="440" w:lineRule="exac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充分考虑道路交通的内外衔接关系，满足停车需求；</w:t>
      </w:r>
    </w:p>
    <w:p>
      <w:pPr>
        <w:pStyle w:val="29"/>
        <w:numPr>
          <w:ilvl w:val="0"/>
          <w:numId w:val="7"/>
        </w:numPr>
        <w:spacing w:line="440" w:lineRule="exact"/>
        <w:jc w:val="both"/>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概规成果内容包括但不限于：政策研究、场地分析与研究、规划原则与理念、定位与策划、总体布局平面、规划结构、用地规划、景观保护与利用规划、功能分区、游赏交通规划、居民点建设规划、技术经济指标、分期投资估算等。</w:t>
      </w:r>
    </w:p>
    <w:p>
      <w:pPr>
        <w:pStyle w:val="29"/>
        <w:numPr>
          <w:ilvl w:val="0"/>
          <w:numId w:val="7"/>
        </w:numPr>
        <w:spacing w:line="440" w:lineRule="exact"/>
        <w:jc w:val="both"/>
        <w:rPr>
          <w:rFonts w:asciiTheme="majorEastAsia" w:hAnsiTheme="majorEastAsia" w:eastAsiaTheme="majorEastAsia" w:cstheme="majorEastAsia"/>
          <w:sz w:val="21"/>
          <w:szCs w:val="21"/>
          <w:highlight w:val="none"/>
        </w:rPr>
      </w:pPr>
      <w:r>
        <w:rPr>
          <w:rFonts w:hint="eastAsia" w:asciiTheme="majorEastAsia" w:hAnsiTheme="majorEastAsia" w:eastAsiaTheme="majorEastAsia" w:cstheme="majorEastAsia"/>
          <w:sz w:val="21"/>
          <w:szCs w:val="21"/>
        </w:rPr>
        <w:t>旅游策划内容包括但不限于：</w:t>
      </w:r>
      <w:r>
        <w:rPr>
          <w:rFonts w:hint="eastAsia" w:ascii="Arial" w:hAnsi="Arial" w:cs="Arial"/>
          <w:color w:val="333333"/>
          <w:sz w:val="21"/>
          <w:szCs w:val="21"/>
          <w:shd w:val="clear" w:color="auto" w:fill="FFFFFF"/>
        </w:rPr>
        <w:t>资源分析</w:t>
      </w:r>
      <w:r>
        <w:rPr>
          <w:rFonts w:hint="eastAsia" w:ascii="Arial" w:hAnsi="Arial" w:cs="Arial"/>
          <w:color w:val="333333"/>
          <w:sz w:val="21"/>
          <w:szCs w:val="21"/>
          <w:highlight w:val="none"/>
          <w:shd w:val="clear" w:color="auto" w:fill="FFFFFF"/>
        </w:rPr>
        <w:t>、市场研究、定位分析、功能布局、游憩方式设计、景观概念策划、商业模式设计、运营实施计划、策划图件</w:t>
      </w:r>
      <w:r>
        <w:rPr>
          <w:rFonts w:hint="eastAsia" w:ascii="Arial" w:hAnsi="Arial" w:eastAsia="宋体" w:cs="Arial"/>
          <w:sz w:val="21"/>
          <w:szCs w:val="21"/>
          <w:highlight w:val="none"/>
          <w:shd w:val="clear" w:color="auto" w:fill="FFFFFF"/>
          <w:lang w:eastAsia="zh-CN"/>
        </w:rPr>
        <w:t>、</w:t>
      </w:r>
      <w:r>
        <w:rPr>
          <w:rFonts w:hint="eastAsia" w:ascii="Arial" w:hAnsi="Arial" w:eastAsia="宋体" w:cs="Arial"/>
          <w:sz w:val="21"/>
          <w:szCs w:val="21"/>
          <w:highlight w:val="none"/>
          <w:shd w:val="clear" w:color="auto" w:fill="FFFFFF"/>
          <w:lang w:val="en-US" w:eastAsia="zh-CN"/>
        </w:rPr>
        <w:t>经济效益测算及分析</w:t>
      </w:r>
      <w:r>
        <w:rPr>
          <w:rFonts w:hint="eastAsia" w:ascii="Arial" w:hAnsi="Arial" w:cs="Arial"/>
          <w:color w:val="333333"/>
          <w:sz w:val="21"/>
          <w:szCs w:val="21"/>
          <w:highlight w:val="none"/>
          <w:shd w:val="clear" w:color="auto" w:fill="FFFFFF"/>
        </w:rPr>
        <w:t>等。</w:t>
      </w:r>
    </w:p>
    <w:p>
      <w:pPr>
        <w:pStyle w:val="102"/>
        <w:spacing w:line="440" w:lineRule="exact"/>
        <w:ind w:firstLine="211" w:firstLineChars="100"/>
        <w:rPr>
          <w:rFonts w:asciiTheme="majorEastAsia" w:hAnsiTheme="majorEastAsia" w:eastAsiaTheme="majorEastAsia" w:cstheme="majorEastAsia"/>
          <w:b/>
          <w:bCs/>
          <w:szCs w:val="21"/>
          <w:highlight w:val="none"/>
        </w:rPr>
      </w:pPr>
      <w:r>
        <w:rPr>
          <w:rFonts w:hint="eastAsia" w:asciiTheme="majorEastAsia" w:hAnsiTheme="majorEastAsia" w:eastAsiaTheme="majorEastAsia" w:cstheme="majorEastAsia"/>
          <w:b/>
          <w:bCs/>
          <w:szCs w:val="21"/>
          <w:highlight w:val="none"/>
        </w:rPr>
        <w:t>6、深化阶段任务要求</w:t>
      </w:r>
    </w:p>
    <w:p>
      <w:pPr>
        <w:pStyle w:val="102"/>
        <w:spacing w:line="440" w:lineRule="exact"/>
        <w:ind w:firstLine="422"/>
        <w:rPr>
          <w:rFonts w:asciiTheme="majorEastAsia" w:hAnsiTheme="majorEastAsia" w:eastAsiaTheme="majorEastAsia" w:cstheme="majorEastAsia"/>
          <w:b/>
          <w:bCs/>
          <w:szCs w:val="21"/>
          <w:highlight w:val="none"/>
        </w:rPr>
      </w:pPr>
      <w:r>
        <w:rPr>
          <w:rFonts w:hint="eastAsia" w:asciiTheme="majorEastAsia" w:hAnsiTheme="majorEastAsia" w:eastAsiaTheme="majorEastAsia" w:cstheme="majorEastAsia"/>
          <w:b/>
          <w:bCs/>
          <w:szCs w:val="21"/>
          <w:highlight w:val="none"/>
        </w:rPr>
        <w:t>6.1、旅游策划：</w:t>
      </w:r>
    </w:p>
    <w:p>
      <w:pPr>
        <w:pStyle w:val="102"/>
        <w:spacing w:line="440" w:lineRule="exact"/>
        <w:rPr>
          <w:rFonts w:ascii="Arial" w:hAnsi="Arial" w:cs="Arial"/>
          <w:color w:val="333333"/>
          <w:szCs w:val="21"/>
          <w:highlight w:val="none"/>
          <w:shd w:val="clear" w:color="auto" w:fill="FFFFFF"/>
        </w:rPr>
      </w:pPr>
      <w:r>
        <w:rPr>
          <w:rFonts w:hint="eastAsia" w:ascii="Arial" w:hAnsi="Arial" w:cs="Arial"/>
          <w:color w:val="333333"/>
          <w:szCs w:val="21"/>
          <w:highlight w:val="none"/>
          <w:shd w:val="clear" w:color="auto" w:fill="FFFFFF"/>
        </w:rPr>
        <w:t>6.1.1工作内容包括：资源分析、市场研究、定位分析、功能布局、游憩方式设计、景观概念策划、商业模式设计、运营实施计划、策划图件</w:t>
      </w:r>
      <w:r>
        <w:rPr>
          <w:rFonts w:hint="eastAsia" w:ascii="Arial" w:hAnsi="Arial" w:eastAsia="宋体" w:cs="Arial"/>
          <w:sz w:val="21"/>
          <w:szCs w:val="21"/>
          <w:highlight w:val="none"/>
          <w:shd w:val="clear" w:color="auto" w:fill="FFFFFF"/>
          <w:lang w:eastAsia="zh-CN"/>
        </w:rPr>
        <w:t>、</w:t>
      </w:r>
      <w:r>
        <w:rPr>
          <w:rFonts w:hint="eastAsia" w:ascii="Arial" w:hAnsi="Arial" w:eastAsia="宋体" w:cs="Arial"/>
          <w:sz w:val="21"/>
          <w:szCs w:val="21"/>
          <w:highlight w:val="none"/>
          <w:shd w:val="clear" w:color="auto" w:fill="FFFFFF"/>
          <w:lang w:val="en-US" w:eastAsia="zh-CN"/>
        </w:rPr>
        <w:t>经济效益测算及分析</w:t>
      </w:r>
      <w:r>
        <w:rPr>
          <w:rFonts w:hint="eastAsia" w:ascii="Arial" w:hAnsi="Arial" w:cs="Arial"/>
          <w:color w:val="333333"/>
          <w:szCs w:val="21"/>
          <w:highlight w:val="none"/>
          <w:shd w:val="clear" w:color="auto" w:fill="FFFFFF"/>
        </w:rPr>
        <w:t>等</w:t>
      </w:r>
    </w:p>
    <w:p>
      <w:pPr>
        <w:pStyle w:val="102"/>
        <w:spacing w:line="440" w:lineRule="exact"/>
        <w:rPr>
          <w:rFonts w:ascii="Arial" w:hAnsi="Arial" w:cs="Arial"/>
          <w:color w:val="333333"/>
          <w:szCs w:val="21"/>
          <w:highlight w:val="none"/>
          <w:shd w:val="clear" w:color="auto" w:fill="FFFFFF"/>
        </w:rPr>
      </w:pPr>
      <w:r>
        <w:rPr>
          <w:rFonts w:hint="eastAsia" w:ascii="Arial" w:hAnsi="Arial" w:cs="Arial"/>
          <w:color w:val="333333"/>
          <w:szCs w:val="21"/>
          <w:highlight w:val="none"/>
          <w:shd w:val="clear" w:color="auto" w:fill="FFFFFF"/>
        </w:rPr>
        <w:t>6.1.2图文文本包括：</w:t>
      </w:r>
    </w:p>
    <w:p>
      <w:pPr>
        <w:pStyle w:val="2"/>
        <w:spacing w:line="440" w:lineRule="exact"/>
        <w:ind w:firstLine="630" w:firstLineChars="300"/>
        <w:rPr>
          <w:rFonts w:ascii="Arial" w:hAnsi="Arial" w:eastAsia="宋体" w:cs="Arial"/>
          <w:color w:val="000000"/>
          <w:sz w:val="21"/>
          <w:szCs w:val="21"/>
          <w:highlight w:val="none"/>
          <w:shd w:val="clear" w:color="auto" w:fill="auto"/>
        </w:rPr>
      </w:pPr>
      <w:r>
        <w:rPr>
          <w:rFonts w:hint="eastAsia" w:ascii="Arial" w:hAnsi="Arial" w:eastAsia="宋体" w:cs="Arial"/>
          <w:color w:val="000000"/>
          <w:sz w:val="21"/>
          <w:szCs w:val="21"/>
          <w:highlight w:val="none"/>
          <w:shd w:val="clear" w:color="auto" w:fill="auto"/>
        </w:rPr>
        <w:t>（1）景区综合市场分析</w:t>
      </w:r>
    </w:p>
    <w:p>
      <w:pPr>
        <w:pStyle w:val="2"/>
        <w:spacing w:line="440" w:lineRule="exact"/>
        <w:ind w:firstLine="630" w:firstLineChars="300"/>
        <w:rPr>
          <w:rFonts w:ascii="Arial" w:hAnsi="Arial" w:eastAsia="宋体" w:cs="Arial"/>
          <w:color w:val="000000"/>
          <w:sz w:val="21"/>
          <w:szCs w:val="21"/>
          <w:shd w:val="clear" w:color="auto" w:fill="auto"/>
        </w:rPr>
      </w:pPr>
      <w:r>
        <w:rPr>
          <w:rFonts w:hint="eastAsia" w:ascii="Arial" w:hAnsi="Arial" w:eastAsia="宋体" w:cs="Arial"/>
          <w:color w:val="000000"/>
          <w:sz w:val="21"/>
          <w:szCs w:val="21"/>
          <w:shd w:val="clear" w:color="auto" w:fill="auto"/>
        </w:rPr>
        <w:t>（2）景区发展模式及战略愿景</w:t>
      </w:r>
    </w:p>
    <w:p>
      <w:pPr>
        <w:pStyle w:val="2"/>
        <w:spacing w:line="440" w:lineRule="exact"/>
        <w:ind w:firstLine="630" w:firstLineChars="300"/>
        <w:rPr>
          <w:rFonts w:ascii="Arial" w:hAnsi="Arial" w:eastAsia="宋体" w:cs="Arial"/>
          <w:color w:val="000000"/>
          <w:sz w:val="21"/>
          <w:szCs w:val="21"/>
          <w:shd w:val="clear" w:color="auto" w:fill="auto"/>
        </w:rPr>
      </w:pPr>
      <w:r>
        <w:rPr>
          <w:rFonts w:hint="eastAsia" w:ascii="Arial" w:hAnsi="Arial" w:eastAsia="宋体" w:cs="Arial"/>
          <w:color w:val="000000"/>
          <w:sz w:val="21"/>
          <w:szCs w:val="21"/>
          <w:shd w:val="clear" w:color="auto" w:fill="auto"/>
        </w:rPr>
        <w:t>（3）功能构建与特色产品规划</w:t>
      </w:r>
    </w:p>
    <w:p>
      <w:pPr>
        <w:pStyle w:val="2"/>
        <w:spacing w:line="440" w:lineRule="exact"/>
        <w:ind w:firstLine="630" w:firstLineChars="300"/>
        <w:rPr>
          <w:rFonts w:ascii="Arial" w:hAnsi="Arial" w:eastAsia="宋体" w:cs="Arial"/>
          <w:color w:val="000000"/>
          <w:sz w:val="21"/>
          <w:szCs w:val="21"/>
          <w:shd w:val="clear" w:color="auto" w:fill="auto"/>
        </w:rPr>
      </w:pPr>
      <w:r>
        <w:rPr>
          <w:rFonts w:hint="eastAsia" w:ascii="Arial" w:hAnsi="Arial" w:eastAsia="宋体" w:cs="Arial"/>
          <w:color w:val="000000"/>
          <w:sz w:val="21"/>
          <w:szCs w:val="21"/>
          <w:shd w:val="clear" w:color="auto" w:fill="auto"/>
        </w:rPr>
        <w:t>（4）专项与配套</w:t>
      </w:r>
    </w:p>
    <w:p>
      <w:pPr>
        <w:pStyle w:val="2"/>
        <w:spacing w:line="440" w:lineRule="exact"/>
        <w:ind w:firstLine="630" w:firstLineChars="300"/>
        <w:rPr>
          <w:rFonts w:ascii="Arial" w:hAnsi="Arial" w:eastAsia="宋体" w:cs="Arial"/>
          <w:color w:val="000000"/>
          <w:sz w:val="21"/>
          <w:szCs w:val="21"/>
          <w:shd w:val="clear" w:color="auto" w:fill="auto"/>
        </w:rPr>
      </w:pPr>
      <w:r>
        <w:rPr>
          <w:rFonts w:hint="eastAsia" w:ascii="Arial" w:hAnsi="Arial" w:eastAsia="宋体" w:cs="Arial"/>
          <w:color w:val="000000"/>
          <w:sz w:val="21"/>
          <w:szCs w:val="21"/>
          <w:shd w:val="clear" w:color="auto" w:fill="auto"/>
        </w:rPr>
        <w:t>（5）专项运营与保障</w:t>
      </w:r>
    </w:p>
    <w:p>
      <w:pPr>
        <w:pStyle w:val="2"/>
        <w:spacing w:line="440" w:lineRule="exact"/>
        <w:ind w:firstLine="630" w:firstLineChars="300"/>
        <w:rPr>
          <w:rFonts w:ascii="Arial" w:hAnsi="Arial" w:eastAsia="宋体" w:cs="Arial"/>
          <w:color w:val="333333"/>
          <w:sz w:val="21"/>
          <w:szCs w:val="21"/>
          <w:shd w:val="clear" w:color="auto" w:fill="FFFFFF"/>
        </w:rPr>
      </w:pPr>
      <w:r>
        <w:rPr>
          <w:rFonts w:hint="eastAsia" w:ascii="Arial" w:hAnsi="Arial" w:eastAsia="宋体" w:cs="Arial"/>
          <w:color w:val="333333"/>
          <w:sz w:val="21"/>
          <w:szCs w:val="21"/>
          <w:shd w:val="clear" w:color="auto" w:fill="auto"/>
        </w:rPr>
        <w:t>（6）综合效益分析</w:t>
      </w:r>
    </w:p>
    <w:p>
      <w:pPr>
        <w:pStyle w:val="102"/>
        <w:spacing w:line="440" w:lineRule="exact"/>
        <w:ind w:firstLine="422"/>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6.2、详细规划</w:t>
      </w:r>
    </w:p>
    <w:p>
      <w:pPr>
        <w:pStyle w:val="102"/>
        <w:spacing w:line="44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6.2.1、说明书</w:t>
      </w:r>
    </w:p>
    <w:p>
      <w:pPr>
        <w:pStyle w:val="102"/>
        <w:spacing w:line="44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应对规划的主要内容及设计方案进行详细说明，包括以下方面：现状条件分析、规划原则、总体构思、用地布局、空间组织、景观风貌规划、竖向规划、道路交通规划、绿地系统规划、各项专业规划、主要技术经济指标等内容。</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6.2.2、图纸:修建性详细规划成果图纸比例为1/500—1/2000</w:t>
      </w:r>
      <w:r>
        <w:rPr>
          <w:rFonts w:asciiTheme="majorEastAsia" w:hAnsiTheme="majorEastAsia" w:eastAsiaTheme="majorEastAsia" w:cstheme="majorEastAsia"/>
          <w:color w:val="auto"/>
          <w:sz w:val="21"/>
          <w:szCs w:val="21"/>
        </w:rPr>
        <w:t>（按照景区详细规划的规范，达到报批要求）</w:t>
      </w:r>
      <w:r>
        <w:rPr>
          <w:rFonts w:hint="eastAsia" w:asciiTheme="majorEastAsia" w:hAnsiTheme="majorEastAsia" w:eastAsiaTheme="majorEastAsia" w:cstheme="majorEastAsia"/>
          <w:color w:val="auto"/>
          <w:sz w:val="21"/>
          <w:szCs w:val="21"/>
        </w:rPr>
        <w:t>。</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（1）规划地段区位关系图。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（2）对大京风景区规划及相关要求的解读。</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（2）规划地段现状图：标明自然地形地貌、道路、绿化、工程管线、各类用地及及建筑物性质、层数等。</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（3）规划总平面图：比例为1/500，应标明规划建筑、绿地、道路、停车场、河湖的位置和范围等。</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（4）规划空间结构分析图。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（5）规划总平面图。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（6）技术总平面图。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（7）功能结构分析图。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（8）道路交通规划图：比例同上，应标明道路的红线位置、横断面、道路交叉点坐标、标高、停车场用地界线，道路断面与地下空间、管线处理分析图。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（9）竖向规划图。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（10）平面地位图。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（11）公共服务设施规划图。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（12）市政工程规划图。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（13）环境卫生工程规划图。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（14）日照分析图。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（15）绿地规划图。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（16）景观分析图。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（17）建筑高度分析图。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（18）综合防灾规划图。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（19）各类建筑平面布置图、立面图、剖面图。</w:t>
      </w:r>
    </w:p>
    <w:p>
      <w:pPr>
        <w:pStyle w:val="51"/>
        <w:spacing w:line="440" w:lineRule="exact"/>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rPr>
        <w:t>（20）各类建筑、街景、景观节点效果图。</w:t>
      </w:r>
    </w:p>
    <w:p>
      <w:pPr>
        <w:pStyle w:val="102"/>
        <w:spacing w:line="44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（21）表达规划设计意图的鸟瞰效果图。</w:t>
      </w:r>
    </w:p>
    <w:p>
      <w:pPr>
        <w:pStyle w:val="102"/>
        <w:spacing w:line="440" w:lineRule="exact"/>
        <w:ind w:firstLine="422"/>
        <w:rPr>
          <w:rFonts w:asciiTheme="majorEastAsia" w:hAnsiTheme="majorEastAsia" w:eastAsiaTheme="majorEastAsia" w:cstheme="majorEastAsia"/>
          <w:szCs w:val="21"/>
        </w:rPr>
      </w:pPr>
      <w:r>
        <w:rPr>
          <w:rFonts w:hint="eastAsia" w:asciiTheme="majorEastAsia" w:hAnsiTheme="majorEastAsia" w:eastAsiaTheme="majorEastAsia" w:cstheme="majorEastAsia"/>
          <w:b/>
          <w:bCs/>
          <w:szCs w:val="21"/>
        </w:rPr>
        <w:t>6.</w:t>
      </w:r>
      <w:r>
        <w:rPr>
          <w:rFonts w:asciiTheme="majorEastAsia" w:hAnsiTheme="majorEastAsia" w:eastAsiaTheme="majorEastAsia" w:cstheme="majorEastAsia"/>
          <w:b/>
          <w:bCs/>
          <w:szCs w:val="21"/>
        </w:rPr>
        <w:t>3、</w:t>
      </w:r>
      <w:r>
        <w:rPr>
          <w:rFonts w:asciiTheme="majorEastAsia" w:hAnsiTheme="majorEastAsia" w:eastAsiaTheme="majorEastAsia" w:cstheme="majorEastAsia"/>
          <w:szCs w:val="21"/>
        </w:rPr>
        <w:t>深化阶段任务要求除以上要求之外，还需要以国家及地方规范为准。</w:t>
      </w:r>
    </w:p>
    <w:p>
      <w:pPr>
        <w:pStyle w:val="102"/>
        <w:spacing w:line="440" w:lineRule="exact"/>
        <w:ind w:firstLine="0" w:firstLineChars="0"/>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（四）提交成果</w:t>
      </w:r>
    </w:p>
    <w:p>
      <w:pPr>
        <w:pStyle w:val="102"/>
        <w:spacing w:line="440" w:lineRule="exact"/>
        <w:ind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1、编制成果要求</w:t>
      </w:r>
    </w:p>
    <w:p>
      <w:pPr>
        <w:pStyle w:val="29"/>
        <w:spacing w:before="105" w:beforeAutospacing="0" w:after="105" w:afterAutospacing="0" w:line="440" w:lineRule="exact"/>
        <w:jc w:val="both"/>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详细规划成果应包括：规划文本、规划图纸、规划说明书、基础资料汇编等四个部分。规划文本可含规划说明书、规划图纸。基础资料汇编可作为规划附件。设计成果包括A3版面设 计文本、A0版面图纸展板、电子文件。</w:t>
      </w:r>
    </w:p>
    <w:p>
      <w:pPr>
        <w:pStyle w:val="29"/>
        <w:spacing w:before="105" w:beforeAutospacing="0" w:after="105" w:afterAutospacing="0" w:line="440" w:lineRule="exact"/>
        <w:ind w:firstLine="210" w:firstLineChars="100"/>
        <w:jc w:val="both"/>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2、成果形式</w:t>
      </w:r>
    </w:p>
    <w:p>
      <w:pPr>
        <w:pStyle w:val="102"/>
        <w:spacing w:line="440" w:lineRule="exact"/>
        <w:ind w:firstLine="0" w:firstLineChars="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编制成果包括纸质成果及相应的电子数据成果。</w:t>
      </w:r>
    </w:p>
    <w:p>
      <w:pPr>
        <w:pStyle w:val="29"/>
        <w:spacing w:before="105" w:beforeAutospacing="0" w:after="105" w:afterAutospacing="0" w:line="440" w:lineRule="exact"/>
        <w:jc w:val="both"/>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（1）纸质成果主件统一采用A3幅面装订为一本。附件统一采用A3幅面装订为一本。10套（说明书、文本、图册）。</w:t>
      </w:r>
    </w:p>
    <w:p>
      <w:pPr>
        <w:pStyle w:val="102"/>
        <w:spacing w:line="440" w:lineRule="exact"/>
        <w:ind w:firstLine="0" w:firstLineChars="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（2）成果光盘1份。</w:t>
      </w:r>
    </w:p>
    <w:p>
      <w:pPr>
        <w:pStyle w:val="102"/>
        <w:spacing w:line="440" w:lineRule="exact"/>
        <w:ind w:firstLine="0" w:firstLineChars="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（3）供展示的彩板1套。</w:t>
      </w:r>
    </w:p>
    <w:p>
      <w:pPr>
        <w:spacing w:line="440" w:lineRule="exact"/>
        <w:ind w:right="-42"/>
        <w:rPr>
          <w:rFonts w:ascii="宋体"/>
          <w:b/>
          <w:color w:val="000000"/>
          <w:szCs w:val="21"/>
        </w:rPr>
      </w:pPr>
      <w:r>
        <w:rPr>
          <w:rFonts w:hint="eastAsia" w:ascii="宋体"/>
          <w:b/>
          <w:color w:val="000000"/>
          <w:szCs w:val="21"/>
        </w:rPr>
        <w:t>（五）方案补偿</w:t>
      </w:r>
    </w:p>
    <w:p>
      <w:pPr>
        <w:spacing w:line="440" w:lineRule="exact"/>
        <w:ind w:right="-42" w:firstLine="420" w:firstLineChars="200"/>
        <w:rPr>
          <w:rFonts w:ascii="宋体"/>
          <w:bCs/>
          <w:color w:val="000000"/>
          <w:szCs w:val="21"/>
        </w:rPr>
      </w:pPr>
      <w:r>
        <w:rPr>
          <w:rFonts w:hint="eastAsia" w:ascii="宋体"/>
          <w:bCs/>
          <w:color w:val="000000"/>
          <w:szCs w:val="21"/>
        </w:rPr>
        <w:t>1、本项目对投标人提供方案予以补偿。根据评标委员会的评标结果，其中在评标结果中排名第二名补</w:t>
      </w:r>
      <w:r>
        <w:rPr>
          <w:rFonts w:hint="eastAsia" w:ascii="宋体"/>
          <w:bCs/>
          <w:color w:val="000000"/>
          <w:szCs w:val="21"/>
          <w:highlight w:val="none"/>
        </w:rPr>
        <w:t>偿：</w:t>
      </w:r>
      <w:r>
        <w:rPr>
          <w:rFonts w:hint="eastAsia" w:ascii="宋体"/>
          <w:bCs/>
          <w:color w:val="000000"/>
          <w:szCs w:val="21"/>
          <w:highlight w:val="none"/>
          <w:lang w:val="en-US" w:eastAsia="zh-CN"/>
        </w:rPr>
        <w:t>3</w:t>
      </w:r>
      <w:r>
        <w:rPr>
          <w:rFonts w:ascii="宋体"/>
          <w:bCs/>
          <w:color w:val="000000"/>
          <w:szCs w:val="21"/>
          <w:highlight w:val="none"/>
        </w:rPr>
        <w:t>0</w:t>
      </w:r>
      <w:r>
        <w:rPr>
          <w:rFonts w:hint="eastAsia" w:ascii="宋体"/>
          <w:bCs/>
          <w:color w:val="000000"/>
          <w:szCs w:val="21"/>
          <w:highlight w:val="none"/>
        </w:rPr>
        <w:t>万元，排名第</w:t>
      </w:r>
      <w:r>
        <w:rPr>
          <w:rFonts w:hint="eastAsia" w:ascii="宋体"/>
          <w:bCs/>
          <w:color w:val="000000"/>
          <w:szCs w:val="21"/>
          <w:highlight w:val="none"/>
          <w:lang w:val="en-US" w:eastAsia="zh-CN"/>
        </w:rPr>
        <w:t>三</w:t>
      </w:r>
      <w:r>
        <w:rPr>
          <w:rFonts w:hint="eastAsia" w:ascii="宋体"/>
          <w:bCs/>
          <w:color w:val="000000"/>
          <w:szCs w:val="21"/>
          <w:highlight w:val="none"/>
        </w:rPr>
        <w:t>名补偿：</w:t>
      </w:r>
      <w:r>
        <w:rPr>
          <w:rFonts w:hint="eastAsia" w:ascii="宋体"/>
          <w:bCs/>
          <w:color w:val="000000"/>
          <w:szCs w:val="21"/>
          <w:highlight w:val="none"/>
          <w:lang w:val="en-US" w:eastAsia="zh-CN"/>
        </w:rPr>
        <w:t>2</w:t>
      </w:r>
      <w:r>
        <w:rPr>
          <w:rFonts w:ascii="宋体"/>
          <w:bCs/>
          <w:color w:val="000000"/>
          <w:szCs w:val="21"/>
          <w:highlight w:val="none"/>
        </w:rPr>
        <w:t>0</w:t>
      </w:r>
      <w:r>
        <w:rPr>
          <w:rFonts w:hint="eastAsia" w:ascii="宋体"/>
          <w:bCs/>
          <w:color w:val="000000"/>
          <w:szCs w:val="21"/>
          <w:highlight w:val="none"/>
        </w:rPr>
        <w:t>万元，其他投标人不予补偿，如果有效投标人不足三家的均不予以补偿。（注：实行方案补偿时被补偿的投标人须与采购人另</w:t>
      </w:r>
      <w:r>
        <w:rPr>
          <w:rFonts w:hint="eastAsia" w:ascii="宋体"/>
          <w:bCs/>
          <w:color w:val="000000"/>
          <w:szCs w:val="21"/>
        </w:rPr>
        <w:t>签订补偿协议）。</w:t>
      </w:r>
    </w:p>
    <w:p>
      <w:pPr>
        <w:spacing w:line="440" w:lineRule="exact"/>
        <w:ind w:right="-42" w:firstLine="420" w:firstLineChars="200"/>
        <w:rPr>
          <w:rFonts w:ascii="宋体"/>
          <w:bCs/>
          <w:color w:val="000000"/>
          <w:szCs w:val="21"/>
        </w:rPr>
      </w:pPr>
      <w:r>
        <w:rPr>
          <w:rFonts w:hint="eastAsia" w:ascii="宋体"/>
          <w:bCs/>
          <w:color w:val="000000"/>
          <w:szCs w:val="21"/>
        </w:rPr>
        <w:t>2、对经评标委员会评审属于无效投标人，不评定排名、不支付报酬；经评标委员会评审研究认为所有投标人的设计方案均不能满足本次采购的需求或在方案征集过程中采购人发现有明显赚取</w:t>
      </w:r>
      <w:r>
        <w:rPr>
          <w:rFonts w:hint="eastAsia" w:ascii="宋体"/>
          <w:bCs/>
          <w:szCs w:val="21"/>
        </w:rPr>
        <w:t>补偿等</w:t>
      </w:r>
      <w:r>
        <w:rPr>
          <w:rFonts w:hint="eastAsia" w:ascii="宋体"/>
          <w:bCs/>
          <w:color w:val="000000"/>
          <w:szCs w:val="21"/>
        </w:rPr>
        <w:t>恶意行为的，采购人有权取消本次招标活动，因此产生的费用由投标人自行承担。</w:t>
      </w:r>
    </w:p>
    <w:p>
      <w:pPr>
        <w:spacing w:line="440" w:lineRule="exact"/>
        <w:ind w:right="-42"/>
        <w:rPr>
          <w:rFonts w:ascii="宋体"/>
          <w:b/>
          <w:color w:val="000000"/>
          <w:szCs w:val="21"/>
        </w:rPr>
      </w:pPr>
      <w:r>
        <w:rPr>
          <w:rFonts w:hint="eastAsia" w:ascii="宋体"/>
          <w:b/>
          <w:color w:val="000000"/>
          <w:szCs w:val="21"/>
        </w:rPr>
        <w:t>（六）作品所有权的处理</w:t>
      </w:r>
    </w:p>
    <w:p>
      <w:pPr>
        <w:spacing w:line="440" w:lineRule="exact"/>
        <w:ind w:right="-42" w:firstLine="420" w:firstLineChars="200"/>
        <w:rPr>
          <w:rFonts w:ascii="宋体"/>
          <w:bCs/>
          <w:color w:val="000000"/>
          <w:szCs w:val="21"/>
        </w:rPr>
      </w:pPr>
      <w:r>
        <w:rPr>
          <w:rFonts w:hint="eastAsia" w:ascii="宋体"/>
          <w:bCs/>
          <w:color w:val="000000"/>
          <w:szCs w:val="21"/>
        </w:rPr>
        <w:t>1、参加本次设计招标并且获得方案补偿的投标人的设计作品（包括电子版）的知识产权将永久转让给采购人，所有投标人的所有设计文件在评审后不退回投标人，采购人有权对中标或未中标方案中的合理要素进行使用。</w:t>
      </w:r>
    </w:p>
    <w:p>
      <w:pPr>
        <w:spacing w:line="440" w:lineRule="exact"/>
        <w:ind w:right="-42" w:firstLine="420" w:firstLineChars="200"/>
        <w:rPr>
          <w:rFonts w:ascii="宋体"/>
          <w:bCs/>
          <w:color w:val="000000"/>
          <w:szCs w:val="21"/>
        </w:rPr>
      </w:pPr>
      <w:r>
        <w:rPr>
          <w:rFonts w:hint="eastAsia" w:ascii="宋体"/>
          <w:bCs/>
          <w:color w:val="000000"/>
          <w:szCs w:val="21"/>
        </w:rPr>
        <w:t>2、采购人有权无偿使用投标成果。</w:t>
      </w:r>
    </w:p>
    <w:p>
      <w:pPr>
        <w:spacing w:line="440" w:lineRule="exact"/>
        <w:ind w:right="-42" w:firstLine="420" w:firstLineChars="200"/>
        <w:rPr>
          <w:rFonts w:ascii="宋体"/>
          <w:bCs/>
          <w:color w:val="000000"/>
          <w:szCs w:val="21"/>
        </w:rPr>
      </w:pPr>
      <w:r>
        <w:rPr>
          <w:rFonts w:hint="eastAsia" w:ascii="宋体"/>
          <w:bCs/>
          <w:color w:val="000000"/>
          <w:szCs w:val="21"/>
        </w:rPr>
        <w:t>3、方案成果中的所有内容应为投标人原创，不得包含任何侵犯第三者知识产权的材料。如发生侵权行为，将取消其本次投标的资格。</w:t>
      </w:r>
    </w:p>
    <w:p>
      <w:pPr>
        <w:pStyle w:val="2"/>
        <w:spacing w:line="440" w:lineRule="exact"/>
        <w:rPr>
          <w:rFonts w:ascii="宋体" w:hAnsi="Times New Roman" w:eastAsia="宋体"/>
          <w:b/>
          <w:color w:val="000000"/>
          <w:sz w:val="21"/>
          <w:szCs w:val="21"/>
          <w:shd w:val="clear" w:color="auto" w:fill="auto"/>
        </w:rPr>
      </w:pPr>
      <w:r>
        <w:rPr>
          <w:rFonts w:hint="eastAsia" w:ascii="宋体" w:hAnsi="Times New Roman" w:eastAsia="宋体"/>
          <w:b/>
          <w:color w:val="000000"/>
          <w:sz w:val="21"/>
          <w:szCs w:val="21"/>
          <w:shd w:val="clear" w:color="auto" w:fill="auto"/>
        </w:rPr>
        <w:t>（七）验收要求：按照国家、省林业厅等部门、市相关文件及采购人要求执行，</w:t>
      </w:r>
      <w:r>
        <w:rPr>
          <w:rFonts w:ascii="宋体" w:hAnsi="Times New Roman" w:eastAsia="宋体"/>
          <w:b/>
          <w:color w:val="000000"/>
          <w:sz w:val="21"/>
          <w:szCs w:val="21"/>
          <w:shd w:val="clear" w:color="auto" w:fill="auto"/>
        </w:rPr>
        <w:t>成果评审等</w:t>
      </w:r>
      <w:r>
        <w:rPr>
          <w:rFonts w:hint="eastAsia" w:ascii="宋体" w:hAnsi="Times New Roman" w:eastAsia="宋体"/>
          <w:b/>
          <w:color w:val="000000"/>
          <w:sz w:val="21"/>
          <w:szCs w:val="21"/>
          <w:shd w:val="clear" w:color="auto" w:fill="auto"/>
        </w:rPr>
        <w:t>验收费用由中标人承担。</w:t>
      </w:r>
    </w:p>
    <w:p>
      <w:pPr>
        <w:pStyle w:val="2"/>
        <w:spacing w:line="440" w:lineRule="exact"/>
        <w:rPr>
          <w:rFonts w:ascii="宋体" w:hAnsi="Times New Roman" w:eastAsia="宋体"/>
          <w:b/>
          <w:color w:val="000000"/>
          <w:sz w:val="21"/>
          <w:szCs w:val="21"/>
          <w:shd w:val="clear" w:color="auto" w:fill="auto"/>
        </w:rPr>
      </w:pPr>
      <w:r>
        <w:rPr>
          <w:rFonts w:hint="eastAsia" w:ascii="宋体" w:hAnsi="Times New Roman" w:eastAsia="宋体"/>
          <w:b/>
          <w:color w:val="000000"/>
          <w:sz w:val="21"/>
          <w:szCs w:val="21"/>
          <w:shd w:val="clear" w:color="auto" w:fill="auto"/>
        </w:rPr>
        <w:t>（八）</w:t>
      </w:r>
      <w:r>
        <w:rPr>
          <w:rFonts w:ascii="宋体" w:hAnsi="Times New Roman" w:eastAsia="宋体"/>
          <w:b/>
          <w:color w:val="000000"/>
          <w:sz w:val="21"/>
          <w:szCs w:val="21"/>
          <w:shd w:val="clear" w:color="auto" w:fill="auto"/>
        </w:rPr>
        <w:t>中标人提交的成果有下列情形之一的，采购人将有权终止合同</w:t>
      </w:r>
      <w:r>
        <w:rPr>
          <w:rFonts w:hint="eastAsia" w:ascii="宋体" w:hAnsi="Times New Roman" w:eastAsia="宋体"/>
          <w:b/>
          <w:color w:val="000000"/>
          <w:sz w:val="21"/>
          <w:szCs w:val="21"/>
          <w:shd w:val="clear" w:color="auto" w:fill="auto"/>
        </w:rPr>
        <w:t>，造成的一切损失均由中标人承担</w:t>
      </w:r>
      <w:r>
        <w:rPr>
          <w:rFonts w:ascii="宋体" w:hAnsi="Times New Roman" w:eastAsia="宋体"/>
          <w:b/>
          <w:color w:val="000000"/>
          <w:sz w:val="21"/>
          <w:szCs w:val="21"/>
          <w:shd w:val="clear" w:color="auto" w:fill="auto"/>
        </w:rPr>
        <w:t>：</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1、</w:t>
      </w:r>
      <w:r>
        <w:rPr>
          <w:rFonts w:ascii="宋体" w:hAnsi="Times New Roman" w:eastAsia="宋体"/>
          <w:bCs/>
          <w:color w:val="000000"/>
          <w:sz w:val="21"/>
          <w:szCs w:val="21"/>
          <w:shd w:val="clear" w:color="auto" w:fill="auto"/>
        </w:rPr>
        <w:t>提交的成果不符合本项目规定或成果内容严重偏离采购人下达的任务要求的；</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2、</w:t>
      </w:r>
      <w:r>
        <w:rPr>
          <w:rFonts w:ascii="宋体" w:hAnsi="Times New Roman" w:eastAsia="宋体"/>
          <w:bCs/>
          <w:color w:val="000000"/>
          <w:sz w:val="21"/>
          <w:szCs w:val="21"/>
          <w:shd w:val="clear" w:color="auto" w:fill="auto"/>
        </w:rPr>
        <w:t>提交的成果图纸和文字辨认不清，内容不全或粗制溢造的；</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3、</w:t>
      </w:r>
      <w:r>
        <w:rPr>
          <w:rFonts w:ascii="宋体" w:hAnsi="Times New Roman" w:eastAsia="宋体"/>
          <w:bCs/>
          <w:color w:val="000000"/>
          <w:sz w:val="21"/>
          <w:szCs w:val="21"/>
          <w:shd w:val="clear" w:color="auto" w:fill="auto"/>
        </w:rPr>
        <w:t>未经采购人同意，逾期提交成果的；</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4、最终</w:t>
      </w:r>
      <w:r>
        <w:rPr>
          <w:rFonts w:ascii="宋体" w:hAnsi="Times New Roman" w:eastAsia="宋体"/>
          <w:bCs/>
          <w:color w:val="000000"/>
          <w:sz w:val="21"/>
          <w:szCs w:val="21"/>
          <w:shd w:val="clear" w:color="auto" w:fill="auto"/>
        </w:rPr>
        <w:t>成果不能通过法定程序审批或不能通过采购人组织验收的；</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5、成果提交超过三次（含三次）不能通过审批并合格验收的；</w:t>
      </w:r>
    </w:p>
    <w:p>
      <w:pPr>
        <w:pStyle w:val="2"/>
        <w:spacing w:line="440" w:lineRule="exact"/>
        <w:rPr>
          <w:rFonts w:hint="eastAsia"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6、</w:t>
      </w:r>
      <w:r>
        <w:rPr>
          <w:rFonts w:ascii="宋体" w:hAnsi="Times New Roman" w:eastAsia="宋体"/>
          <w:bCs/>
          <w:color w:val="000000"/>
          <w:sz w:val="21"/>
          <w:szCs w:val="21"/>
          <w:shd w:val="clear" w:color="auto" w:fill="auto"/>
        </w:rPr>
        <w:t>中标人未经采购人同意，擅自修改成果；</w:t>
      </w:r>
    </w:p>
    <w:p>
      <w:pPr>
        <w:pStyle w:val="2"/>
        <w:spacing w:line="440" w:lineRule="exact"/>
        <w:rPr>
          <w:rFonts w:hint="eastAsia" w:ascii="宋体" w:hAnsi="Times New Roman" w:eastAsia="宋体"/>
          <w:bCs/>
          <w:color w:val="000000"/>
          <w:sz w:val="21"/>
          <w:szCs w:val="21"/>
          <w:highlight w:val="none"/>
          <w:shd w:val="clear" w:color="auto" w:fill="auto"/>
          <w:lang w:eastAsia="zh-CN"/>
        </w:rPr>
      </w:pPr>
      <w:r>
        <w:rPr>
          <w:rFonts w:hint="eastAsia" w:ascii="宋体" w:hAnsi="Times New Roman" w:eastAsia="宋体"/>
          <w:bCs/>
          <w:color w:val="000000"/>
          <w:sz w:val="21"/>
          <w:szCs w:val="21"/>
          <w:highlight w:val="none"/>
          <w:shd w:val="clear" w:color="auto" w:fill="auto"/>
        </w:rPr>
        <w:t>7、服务团队人员未按采购人要求到达现场进行汇报工作的</w:t>
      </w:r>
      <w:r>
        <w:rPr>
          <w:rFonts w:hint="eastAsia" w:ascii="宋体" w:hAnsi="Times New Roman" w:eastAsia="宋体"/>
          <w:bCs/>
          <w:color w:val="000000"/>
          <w:sz w:val="21"/>
          <w:szCs w:val="21"/>
          <w:highlight w:val="none"/>
          <w:shd w:val="clear" w:color="auto" w:fill="auto"/>
          <w:lang w:eastAsia="zh-CN"/>
        </w:rPr>
        <w:t>；</w:t>
      </w:r>
    </w:p>
    <w:p>
      <w:pPr>
        <w:pStyle w:val="2"/>
        <w:spacing w:line="440" w:lineRule="exact"/>
        <w:rPr>
          <w:rFonts w:ascii="宋体" w:hAnsi="Times New Roman" w:eastAsia="宋体"/>
          <w:b/>
          <w:color w:val="000000"/>
          <w:sz w:val="21"/>
          <w:szCs w:val="21"/>
          <w:shd w:val="clear" w:color="auto" w:fill="auto"/>
        </w:rPr>
      </w:pPr>
      <w:r>
        <w:rPr>
          <w:rFonts w:hint="eastAsia" w:ascii="宋体" w:hAnsi="Times New Roman" w:eastAsia="宋体"/>
          <w:b/>
          <w:color w:val="000000"/>
          <w:sz w:val="21"/>
          <w:szCs w:val="21"/>
          <w:shd w:val="clear" w:color="auto" w:fill="auto"/>
        </w:rPr>
        <w:t>（九）、设 计依据（若以下文件存在冲突的，以有利于项目审批和验收进行）：</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（1）《中华人民共和国城乡规划法》</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（2）《城市规划编制办法》</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（3）《中华人民共和国环境保护法》</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（4）《福建省实施&lt;中华人民共和国城乡规划法&gt;办法》</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（5）《风景名胜区条例》</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（6）《福建省风景名胜区条例》（2015）</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（7）《风景名胜区规划规范》（1999）</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（8）《风景名胜区详细规划规范》（2017）</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（9）《国家级风景名胜区规划编制审批办法》（2015）</w:t>
      </w:r>
    </w:p>
    <w:p>
      <w:pPr>
        <w:pStyle w:val="2"/>
        <w:spacing w:line="440" w:lineRule="exact"/>
        <w:rPr>
          <w:rFonts w:ascii="宋体" w:hAnsi="Times New Roman" w:eastAsia="宋体"/>
          <w:bCs/>
          <w:color w:val="000000"/>
          <w:sz w:val="21"/>
          <w:szCs w:val="21"/>
          <w:shd w:val="clear" w:color="auto" w:fill="auto"/>
        </w:rPr>
      </w:pPr>
      <w:r>
        <w:rPr>
          <w:rFonts w:hint="eastAsia" w:ascii="宋体" w:hAnsi="Times New Roman" w:eastAsia="宋体"/>
          <w:bCs/>
          <w:color w:val="000000"/>
          <w:sz w:val="21"/>
          <w:szCs w:val="21"/>
          <w:shd w:val="clear" w:color="auto" w:fill="auto"/>
        </w:rPr>
        <w:t>（10）《村镇规划标准》</w:t>
      </w:r>
    </w:p>
    <w:p>
      <w:pPr>
        <w:pStyle w:val="2"/>
        <w:spacing w:line="440" w:lineRule="exact"/>
        <w:rPr>
          <w:rFonts w:ascii="宋体" w:hAnsi="Times New Roman" w:eastAsia="宋体"/>
          <w:bCs/>
          <w:color w:val="000000"/>
          <w:sz w:val="21"/>
          <w:szCs w:val="21"/>
          <w:highlight w:val="none"/>
          <w:shd w:val="clear" w:color="auto" w:fill="auto"/>
        </w:rPr>
      </w:pPr>
      <w:r>
        <w:rPr>
          <w:rFonts w:hint="eastAsia" w:ascii="宋体" w:hAnsi="Times New Roman" w:eastAsia="宋体"/>
          <w:bCs/>
          <w:color w:val="000000"/>
          <w:sz w:val="21"/>
          <w:szCs w:val="21"/>
          <w:shd w:val="clear" w:color="auto" w:fill="auto"/>
        </w:rPr>
        <w:t>（11）国家、省、市有</w:t>
      </w:r>
      <w:r>
        <w:rPr>
          <w:rFonts w:hint="eastAsia" w:ascii="宋体" w:hAnsi="Times New Roman" w:eastAsia="宋体"/>
          <w:bCs/>
          <w:color w:val="000000"/>
          <w:sz w:val="21"/>
          <w:szCs w:val="21"/>
          <w:highlight w:val="none"/>
          <w:shd w:val="clear" w:color="auto" w:fill="auto"/>
        </w:rPr>
        <w:t>关法律、法规、规范及标准</w:t>
      </w:r>
    </w:p>
    <w:p>
      <w:pPr>
        <w:pStyle w:val="2"/>
        <w:spacing w:line="440" w:lineRule="exact"/>
        <w:rPr>
          <w:rFonts w:ascii="宋体" w:hAnsi="Times New Roman" w:eastAsia="宋体"/>
          <w:bCs/>
          <w:color w:val="000000"/>
          <w:sz w:val="21"/>
          <w:szCs w:val="21"/>
          <w:highlight w:val="none"/>
          <w:shd w:val="clear" w:color="auto" w:fill="auto"/>
        </w:rPr>
      </w:pPr>
      <w:r>
        <w:rPr>
          <w:rFonts w:hint="eastAsia" w:ascii="宋体" w:hAnsi="Times New Roman" w:eastAsia="宋体"/>
          <w:bCs/>
          <w:color w:val="000000"/>
          <w:sz w:val="21"/>
          <w:szCs w:val="21"/>
          <w:highlight w:val="none"/>
          <w:shd w:val="clear" w:color="auto" w:fill="auto"/>
        </w:rPr>
        <w:t>（12）1：1000地形图</w:t>
      </w:r>
    </w:p>
    <w:p>
      <w:pPr>
        <w:pStyle w:val="2"/>
        <w:spacing w:line="440" w:lineRule="exact"/>
        <w:rPr>
          <w:rFonts w:hint="eastAsia" w:ascii="宋体" w:hAnsi="Times New Roman" w:eastAsia="宋体"/>
          <w:b/>
          <w:color w:val="000000"/>
          <w:sz w:val="21"/>
          <w:szCs w:val="21"/>
          <w:highlight w:val="none"/>
          <w:shd w:val="clear" w:color="auto" w:fill="auto"/>
        </w:rPr>
      </w:pPr>
      <w:r>
        <w:rPr>
          <w:rFonts w:hint="eastAsia" w:ascii="宋体" w:hAnsi="Times New Roman" w:eastAsia="宋体"/>
          <w:b/>
          <w:color w:val="000000"/>
          <w:sz w:val="21"/>
          <w:szCs w:val="21"/>
          <w:highlight w:val="none"/>
          <w:shd w:val="clear" w:color="auto" w:fill="auto"/>
        </w:rPr>
        <w:t>（十）、其他要求：</w:t>
      </w:r>
    </w:p>
    <w:p>
      <w:pPr>
        <w:spacing w:line="440" w:lineRule="exact"/>
        <w:rPr>
          <w:rFonts w:hint="eastAsia" w:ascii="宋体" w:hAnsi="宋体" w:eastAsia="宋体" w:cs="Times New Roman"/>
          <w:sz w:val="21"/>
          <w:szCs w:val="21"/>
          <w:highlight w:val="none"/>
          <w:shd w:val="clear"/>
        </w:rPr>
      </w:pPr>
      <w:r>
        <w:rPr>
          <w:rFonts w:hint="eastAsia" w:ascii="宋体" w:hAnsi="宋体" w:eastAsia="宋体" w:cs="Times New Roman"/>
          <w:b w:val="0"/>
          <w:sz w:val="21"/>
          <w:szCs w:val="21"/>
          <w:highlight w:val="none"/>
          <w:shd w:val="clear"/>
        </w:rPr>
        <w:t>1、服务</w:t>
      </w:r>
      <w:r>
        <w:rPr>
          <w:rFonts w:hint="eastAsia" w:ascii="宋体" w:hAnsi="宋体" w:eastAsia="宋体" w:cs="Times New Roman"/>
          <w:sz w:val="21"/>
          <w:szCs w:val="21"/>
          <w:highlight w:val="none"/>
          <w:shd w:val="clear"/>
        </w:rPr>
        <w:t>团队人员须按采购人要求到达现场进行汇报工作</w:t>
      </w:r>
      <w:r>
        <w:rPr>
          <w:rFonts w:hint="eastAsia" w:ascii="宋体" w:hAnsi="宋体" w:cs="Times New Roman"/>
          <w:sz w:val="21"/>
          <w:szCs w:val="21"/>
          <w:highlight w:val="none"/>
          <w:shd w:val="clear"/>
          <w:lang w:eastAsia="zh-CN"/>
        </w:rPr>
        <w:t>，</w:t>
      </w:r>
      <w:r>
        <w:rPr>
          <w:rFonts w:hint="eastAsia" w:ascii="宋体" w:hAnsi="宋体" w:cs="Times New Roman"/>
          <w:sz w:val="21"/>
          <w:szCs w:val="21"/>
          <w:highlight w:val="none"/>
          <w:shd w:val="clear"/>
          <w:lang w:val="en-US" w:eastAsia="zh-CN"/>
        </w:rPr>
        <w:t>投标文件拟定投入的项目团队人员需按承诺投入，否则采购人有权按虚假承诺，取消其中标资格；若存在特殊情况的，需经采购人同意方可更换，具体要求如下：</w:t>
      </w:r>
    </w:p>
    <w:p>
      <w:pPr>
        <w:spacing w:line="440" w:lineRule="exact"/>
        <w:rPr>
          <w:rFonts w:hint="eastAsia" w:ascii="宋体" w:hAnsi="宋体" w:eastAsia="宋体" w:cs="Times New Roman"/>
          <w:sz w:val="21"/>
          <w:szCs w:val="21"/>
          <w:highlight w:val="none"/>
          <w:shd w:val="clear"/>
          <w:lang w:val="en-US" w:eastAsia="zh-CN"/>
        </w:rPr>
      </w:pPr>
      <w:r>
        <w:rPr>
          <w:rFonts w:hint="eastAsia" w:ascii="宋体" w:hAnsi="宋体" w:cs="Times New Roman"/>
          <w:sz w:val="21"/>
          <w:szCs w:val="21"/>
          <w:highlight w:val="none"/>
          <w:shd w:val="clear"/>
          <w:lang w:val="en-US" w:eastAsia="zh-CN"/>
        </w:rPr>
        <w:t>1.</w:t>
      </w:r>
      <w:r>
        <w:rPr>
          <w:rFonts w:hint="eastAsia" w:ascii="宋体" w:hAnsi="宋体" w:eastAsia="宋体" w:cs="Times New Roman"/>
          <w:sz w:val="21"/>
          <w:szCs w:val="21"/>
          <w:highlight w:val="none"/>
          <w:shd w:val="clear"/>
          <w:lang w:val="en-US" w:eastAsia="zh-CN"/>
        </w:rPr>
        <w:t>2、中标人</w:t>
      </w:r>
      <w:r>
        <w:rPr>
          <w:rFonts w:hint="eastAsia" w:ascii="宋体" w:hAnsi="宋体" w:cs="Times New Roman"/>
          <w:sz w:val="21"/>
          <w:szCs w:val="21"/>
          <w:highlight w:val="none"/>
          <w:shd w:val="clear"/>
          <w:lang w:val="en-US" w:eastAsia="zh-CN"/>
        </w:rPr>
        <w:t>未经采购人同意</w:t>
      </w:r>
      <w:r>
        <w:rPr>
          <w:rFonts w:hint="eastAsia" w:ascii="宋体" w:hAnsi="宋体" w:eastAsia="宋体" w:cs="Times New Roman"/>
          <w:sz w:val="21"/>
          <w:szCs w:val="21"/>
          <w:highlight w:val="none"/>
          <w:shd w:val="clear"/>
          <w:lang w:val="en-US" w:eastAsia="zh-CN"/>
        </w:rPr>
        <w:t>不得随意更换项目负责人，若更换项目负责人，需经采购人同意且</w:t>
      </w:r>
      <w:r>
        <w:rPr>
          <w:rFonts w:hint="eastAsia" w:ascii="宋体" w:hAnsi="宋体" w:cs="Times New Roman"/>
          <w:sz w:val="21"/>
          <w:szCs w:val="21"/>
          <w:highlight w:val="none"/>
          <w:shd w:val="clear"/>
          <w:lang w:val="en-US" w:eastAsia="zh-CN"/>
        </w:rPr>
        <w:t>所更换人员需与原投入人员的资质以及要求统一等级，不得减低人员标准。若经采购人同意更换人员，则</w:t>
      </w:r>
      <w:r>
        <w:rPr>
          <w:rFonts w:hint="eastAsia" w:ascii="宋体" w:hAnsi="宋体" w:eastAsia="宋体" w:cs="Times New Roman"/>
          <w:sz w:val="21"/>
          <w:szCs w:val="21"/>
          <w:highlight w:val="none"/>
          <w:shd w:val="clear"/>
          <w:lang w:val="en-US" w:eastAsia="zh-CN"/>
        </w:rPr>
        <w:t>中标人需缴纳人民币20万／人／次作为罚款，若更换项目负责人次数≥3次的，采购人有权终止合同，造成的一切损失由中标人承担。</w:t>
      </w:r>
    </w:p>
    <w:p>
      <w:pPr>
        <w:spacing w:line="440" w:lineRule="exact"/>
        <w:rPr>
          <w:rFonts w:hint="eastAsia" w:ascii="宋体" w:hAnsi="宋体" w:eastAsia="宋体" w:cs="Times New Roman"/>
          <w:b w:val="0"/>
          <w:sz w:val="21"/>
          <w:szCs w:val="21"/>
          <w:highlight w:val="none"/>
          <w:shd w:val="clear"/>
        </w:rPr>
      </w:pPr>
      <w:r>
        <w:rPr>
          <w:rFonts w:hint="eastAsia" w:ascii="宋体" w:hAnsi="宋体" w:cs="Times New Roman"/>
          <w:sz w:val="21"/>
          <w:szCs w:val="21"/>
          <w:highlight w:val="none"/>
          <w:shd w:val="clear"/>
          <w:lang w:val="en-US" w:eastAsia="zh-CN"/>
        </w:rPr>
        <w:t>1.</w:t>
      </w:r>
      <w:r>
        <w:rPr>
          <w:rFonts w:hint="eastAsia" w:ascii="宋体" w:hAnsi="宋体" w:eastAsia="宋体" w:cs="Times New Roman"/>
          <w:sz w:val="21"/>
          <w:szCs w:val="21"/>
          <w:highlight w:val="none"/>
          <w:shd w:val="clear"/>
          <w:lang w:val="en-US" w:eastAsia="zh-CN"/>
        </w:rPr>
        <w:t>3、中标人</w:t>
      </w:r>
      <w:r>
        <w:rPr>
          <w:rFonts w:hint="eastAsia" w:ascii="宋体" w:hAnsi="宋体" w:cs="Times New Roman"/>
          <w:sz w:val="21"/>
          <w:szCs w:val="21"/>
          <w:highlight w:val="none"/>
          <w:shd w:val="clear"/>
          <w:lang w:val="en-US" w:eastAsia="zh-CN"/>
        </w:rPr>
        <w:t>未经采购人同意</w:t>
      </w:r>
      <w:r>
        <w:rPr>
          <w:rFonts w:hint="eastAsia" w:ascii="宋体" w:hAnsi="宋体" w:eastAsia="宋体" w:cs="Times New Roman"/>
          <w:sz w:val="21"/>
          <w:szCs w:val="21"/>
          <w:highlight w:val="none"/>
          <w:shd w:val="clear"/>
          <w:lang w:val="en-US" w:eastAsia="zh-CN"/>
        </w:rPr>
        <w:t>不得随意更换</w:t>
      </w:r>
      <w:r>
        <w:rPr>
          <w:rFonts w:hint="eastAsia" w:ascii="宋体" w:hAnsi="宋体" w:cs="Times New Roman"/>
          <w:szCs w:val="21"/>
          <w:highlight w:val="none"/>
        </w:rPr>
        <w:t>项目成员（不含项目负责人）</w:t>
      </w:r>
      <w:r>
        <w:rPr>
          <w:rFonts w:hint="eastAsia" w:ascii="宋体" w:hAnsi="宋体" w:eastAsia="宋体" w:cs="Times New Roman"/>
          <w:sz w:val="21"/>
          <w:szCs w:val="21"/>
          <w:highlight w:val="none"/>
          <w:shd w:val="clear"/>
          <w:lang w:val="en-US" w:eastAsia="zh-CN"/>
        </w:rPr>
        <w:t>，若更换</w:t>
      </w:r>
      <w:r>
        <w:rPr>
          <w:rFonts w:hint="eastAsia" w:ascii="宋体" w:hAnsi="宋体" w:eastAsia="宋体" w:cs="Times New Roman"/>
          <w:sz w:val="21"/>
          <w:szCs w:val="21"/>
          <w:highlight w:val="none"/>
          <w:shd w:val="clear"/>
        </w:rPr>
        <w:t>项目成员（不含项目负责人）</w:t>
      </w:r>
      <w:r>
        <w:rPr>
          <w:rFonts w:hint="eastAsia" w:ascii="宋体" w:hAnsi="宋体" w:eastAsia="宋体" w:cs="Times New Roman"/>
          <w:sz w:val="21"/>
          <w:szCs w:val="21"/>
          <w:highlight w:val="none"/>
          <w:shd w:val="clear"/>
          <w:lang w:val="en-US" w:eastAsia="zh-CN"/>
        </w:rPr>
        <w:t>，需经采购人同意且</w:t>
      </w:r>
      <w:r>
        <w:rPr>
          <w:rFonts w:hint="eastAsia" w:ascii="宋体" w:hAnsi="宋体" w:cs="Times New Roman"/>
          <w:sz w:val="21"/>
          <w:szCs w:val="21"/>
          <w:highlight w:val="none"/>
          <w:shd w:val="clear"/>
          <w:lang w:val="en-US" w:eastAsia="zh-CN"/>
        </w:rPr>
        <w:t>所更换人员需与原投入人员的资质以及要求统一等级，不得减低人员标准。若经采购人同意更换人员，则</w:t>
      </w:r>
      <w:r>
        <w:rPr>
          <w:rFonts w:hint="eastAsia" w:ascii="宋体" w:hAnsi="宋体" w:eastAsia="宋体" w:cs="Times New Roman"/>
          <w:sz w:val="21"/>
          <w:szCs w:val="21"/>
          <w:highlight w:val="none"/>
          <w:shd w:val="clear"/>
          <w:lang w:val="en-US" w:eastAsia="zh-CN"/>
        </w:rPr>
        <w:t>中标人需缴纳人民币5万／人／次作为罚款，若更换</w:t>
      </w:r>
      <w:r>
        <w:rPr>
          <w:rFonts w:hint="eastAsia" w:ascii="宋体" w:hAnsi="宋体" w:eastAsia="宋体" w:cs="Times New Roman"/>
          <w:sz w:val="21"/>
          <w:szCs w:val="21"/>
          <w:highlight w:val="none"/>
          <w:shd w:val="clear"/>
        </w:rPr>
        <w:t>项目成员（不含项目负责人）</w:t>
      </w:r>
      <w:r>
        <w:rPr>
          <w:rFonts w:hint="eastAsia" w:ascii="宋体" w:hAnsi="宋体" w:eastAsia="宋体" w:cs="Times New Roman"/>
          <w:sz w:val="21"/>
          <w:szCs w:val="21"/>
          <w:highlight w:val="none"/>
          <w:shd w:val="clear"/>
          <w:lang w:val="en-US" w:eastAsia="zh-CN"/>
        </w:rPr>
        <w:t>次数≥3次的，采购人有权终止合同，造成的一切损失由中标人承担。</w:t>
      </w:r>
    </w:p>
    <w:p>
      <w:pPr>
        <w:spacing w:line="440" w:lineRule="exact"/>
        <w:rPr>
          <w:highlight w:val="none"/>
        </w:rPr>
      </w:pPr>
      <w:r>
        <w:rPr>
          <w:rFonts w:hint="eastAsia" w:ascii="宋体" w:hAnsi="宋体"/>
          <w:szCs w:val="21"/>
          <w:highlight w:val="none"/>
          <w:lang w:val="en-US" w:eastAsia="zh-CN"/>
        </w:rPr>
        <w:t>2</w:t>
      </w:r>
      <w:r>
        <w:rPr>
          <w:rFonts w:hint="eastAsia" w:ascii="宋体" w:hAnsi="宋体"/>
          <w:szCs w:val="21"/>
          <w:highlight w:val="none"/>
        </w:rPr>
        <w:t>、本文所述技术要求，应视为最低要求，如有遗漏，</w:t>
      </w:r>
      <w:r>
        <w:rPr>
          <w:rFonts w:hint="eastAsia" w:ascii="宋体" w:hAnsi="宋体" w:cs="宋体"/>
          <w:szCs w:val="21"/>
          <w:highlight w:val="none"/>
        </w:rPr>
        <w:t>投标人</w:t>
      </w:r>
      <w:r>
        <w:rPr>
          <w:rFonts w:hint="eastAsia" w:ascii="宋体" w:hAnsi="宋体"/>
          <w:szCs w:val="21"/>
          <w:highlight w:val="none"/>
        </w:rPr>
        <w:t>应予以补充，否则，一旦中标将认为</w:t>
      </w:r>
      <w:r>
        <w:rPr>
          <w:rFonts w:hint="eastAsia" w:ascii="宋体" w:hAnsi="宋体" w:cs="宋体"/>
          <w:szCs w:val="21"/>
          <w:highlight w:val="none"/>
        </w:rPr>
        <w:t>投标人</w:t>
      </w:r>
      <w:r>
        <w:rPr>
          <w:rFonts w:hint="eastAsia" w:ascii="宋体" w:hAnsi="宋体"/>
          <w:szCs w:val="21"/>
          <w:highlight w:val="none"/>
        </w:rPr>
        <w:t>认同遗漏部分并免费提供。</w:t>
      </w:r>
    </w:p>
    <w:p>
      <w:pPr>
        <w:spacing w:line="440" w:lineRule="exact"/>
        <w:rPr>
          <w:rFonts w:hint="eastAsia" w:ascii="宋体" w:hAnsi="宋体"/>
          <w:szCs w:val="21"/>
          <w:highlight w:val="none"/>
        </w:rPr>
      </w:pPr>
      <w:r>
        <w:rPr>
          <w:rFonts w:hint="eastAsia" w:ascii="宋体" w:hAnsi="宋体"/>
          <w:bCs/>
          <w:szCs w:val="21"/>
          <w:highlight w:val="none"/>
          <w:lang w:val="en-US" w:eastAsia="zh-CN"/>
        </w:rPr>
        <w:t>3</w:t>
      </w:r>
      <w:r>
        <w:rPr>
          <w:rFonts w:hint="eastAsia" w:ascii="宋体" w:hAnsi="宋体"/>
          <w:bCs/>
          <w:szCs w:val="21"/>
          <w:highlight w:val="none"/>
        </w:rPr>
        <w:t>、</w:t>
      </w:r>
      <w:r>
        <w:rPr>
          <w:rFonts w:hint="eastAsia" w:ascii="宋体" w:hAnsi="宋体" w:cs="宋体"/>
          <w:szCs w:val="21"/>
          <w:highlight w:val="none"/>
        </w:rPr>
        <w:t>投标人</w:t>
      </w:r>
      <w:r>
        <w:rPr>
          <w:rFonts w:hint="eastAsia" w:ascii="宋体" w:hAnsi="宋体"/>
          <w:szCs w:val="21"/>
          <w:highlight w:val="none"/>
        </w:rPr>
        <w:t>必须由单位负责人或单位负责人正式授权的</w:t>
      </w:r>
      <w:r>
        <w:rPr>
          <w:rFonts w:hint="eastAsia" w:ascii="宋体" w:hAnsi="宋体" w:cs="宋体"/>
          <w:szCs w:val="21"/>
          <w:highlight w:val="none"/>
        </w:rPr>
        <w:t>投标人</w:t>
      </w:r>
      <w:r>
        <w:rPr>
          <w:rFonts w:hint="eastAsia" w:ascii="宋体" w:hAnsi="宋体"/>
          <w:szCs w:val="21"/>
          <w:highlight w:val="none"/>
        </w:rPr>
        <w:t>代表参加投标，随时接受评标委员会询问，并予以解答。</w:t>
      </w:r>
    </w:p>
    <w:p>
      <w:pPr>
        <w:rPr>
          <w:rFonts w:hint="eastAsia"/>
          <w:highlight w:val="none"/>
        </w:rPr>
      </w:pPr>
      <w:bookmarkStart w:id="58" w:name="_Toc6053"/>
      <w:bookmarkStart w:id="59" w:name="_Toc9505619"/>
    </w:p>
    <w:p>
      <w:pPr>
        <w:spacing w:line="360" w:lineRule="auto"/>
        <w:jc w:val="center"/>
        <w:outlineLvl w:val="0"/>
        <w:rPr>
          <w:rFonts w:hint="eastAsia" w:ascii="宋体" w:hAnsi="宋体"/>
          <w:b/>
          <w:bCs/>
          <w:sz w:val="30"/>
          <w:szCs w:val="30"/>
          <w:highlight w:val="none"/>
        </w:rPr>
      </w:pPr>
    </w:p>
    <w:p>
      <w:pPr>
        <w:spacing w:line="360" w:lineRule="auto"/>
        <w:jc w:val="center"/>
        <w:outlineLvl w:val="0"/>
        <w:rPr>
          <w:rFonts w:hint="eastAsia" w:ascii="宋体" w:hAnsi="宋体"/>
          <w:b/>
          <w:bCs/>
          <w:sz w:val="30"/>
          <w:szCs w:val="30"/>
          <w:highlight w:val="none"/>
        </w:rPr>
      </w:pPr>
    </w:p>
    <w:p>
      <w:pPr>
        <w:spacing w:line="360" w:lineRule="auto"/>
        <w:jc w:val="center"/>
        <w:outlineLvl w:val="0"/>
        <w:rPr>
          <w:rFonts w:hint="eastAsia" w:ascii="宋体" w:hAnsi="宋体"/>
          <w:b/>
          <w:bCs/>
          <w:sz w:val="30"/>
          <w:szCs w:val="30"/>
          <w:highlight w:val="none"/>
        </w:rPr>
      </w:pPr>
    </w:p>
    <w:p>
      <w:pPr>
        <w:spacing w:line="360" w:lineRule="auto"/>
        <w:jc w:val="center"/>
        <w:outlineLvl w:val="0"/>
        <w:rPr>
          <w:rFonts w:hint="eastAsia" w:ascii="宋体" w:hAnsi="宋体"/>
          <w:b/>
          <w:bCs/>
          <w:sz w:val="30"/>
          <w:szCs w:val="30"/>
        </w:rPr>
      </w:pPr>
    </w:p>
    <w:p>
      <w:pPr>
        <w:spacing w:line="360" w:lineRule="auto"/>
        <w:jc w:val="center"/>
        <w:outlineLvl w:val="0"/>
        <w:rPr>
          <w:rFonts w:hint="eastAsia" w:ascii="宋体" w:hAnsi="宋体"/>
          <w:b/>
          <w:bCs/>
          <w:sz w:val="30"/>
          <w:szCs w:val="30"/>
        </w:rPr>
      </w:pPr>
    </w:p>
    <w:p>
      <w:pPr>
        <w:spacing w:line="360" w:lineRule="auto"/>
        <w:jc w:val="center"/>
        <w:outlineLvl w:val="0"/>
        <w:rPr>
          <w:rFonts w:hint="eastAsia" w:ascii="宋体" w:hAnsi="宋体"/>
          <w:b/>
          <w:bCs/>
          <w:sz w:val="30"/>
          <w:szCs w:val="30"/>
        </w:rPr>
      </w:pPr>
    </w:p>
    <w:p>
      <w:pPr>
        <w:spacing w:line="360" w:lineRule="auto"/>
        <w:jc w:val="center"/>
        <w:outlineLvl w:val="0"/>
        <w:rPr>
          <w:rFonts w:ascii="宋体" w:hAnsi="宋体"/>
          <w:b/>
          <w:bCs/>
          <w:sz w:val="30"/>
          <w:szCs w:val="30"/>
        </w:rPr>
      </w:pPr>
      <w:r>
        <w:rPr>
          <w:rFonts w:hint="eastAsia" w:ascii="宋体" w:hAnsi="宋体"/>
          <w:b/>
          <w:bCs/>
          <w:sz w:val="30"/>
          <w:szCs w:val="30"/>
        </w:rPr>
        <w:t>第四章 采购合同(参考文本)</w:t>
      </w:r>
      <w:bookmarkEnd w:id="58"/>
    </w:p>
    <w:tbl>
      <w:tblPr>
        <w:tblStyle w:val="31"/>
        <w:tblpPr w:leftFromText="180" w:rightFromText="180" w:vertAnchor="text" w:horzAnchor="page" w:tblpX="1158" w:tblpY="332"/>
        <w:tblOverlap w:val="never"/>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9405" w:type="dxa"/>
          </w:tcPr>
          <w:p>
            <w:pPr>
              <w:spacing w:before="120" w:line="380" w:lineRule="exact"/>
              <w:ind w:left="105"/>
              <w:rPr>
                <w:rFonts w:ascii="宋体" w:hAnsi="宋体"/>
                <w:szCs w:val="21"/>
              </w:rPr>
            </w:pPr>
            <w:r>
              <w:rPr>
                <w:rFonts w:hint="eastAsia" w:ascii="宋体" w:hAnsi="宋体"/>
                <w:szCs w:val="21"/>
              </w:rPr>
              <w:t xml:space="preserve">注释： </w:t>
            </w:r>
          </w:p>
          <w:p>
            <w:pPr>
              <w:spacing w:line="380" w:lineRule="exact"/>
              <w:ind w:firstLine="630" w:firstLineChars="300"/>
              <w:rPr>
                <w:rFonts w:ascii="宋体" w:hAnsi="宋体"/>
                <w:b/>
                <w:spacing w:val="20"/>
                <w:szCs w:val="21"/>
              </w:rPr>
            </w:pPr>
            <w:r>
              <w:rPr>
                <w:rFonts w:hint="eastAsia" w:ascii="宋体" w:hAnsi="宋体"/>
                <w:szCs w:val="21"/>
                <w:shd w:val="pct10" w:color="auto" w:fill="FFFFFF"/>
              </w:rPr>
              <w:t>本合同格式条款仅作为双方签订合同的参考，为阐明各方的权利和义务，经协商可增加新的条款，但不得与招标文件、投标文件的实质性内容相背离。</w:t>
            </w:r>
          </w:p>
        </w:tc>
      </w:tr>
    </w:tbl>
    <w:p>
      <w:pPr>
        <w:spacing w:line="440" w:lineRule="exact"/>
        <w:ind w:left="-284"/>
        <w:rPr>
          <w:rFonts w:ascii="宋体" w:hAnsi="宋体"/>
          <w:szCs w:val="21"/>
        </w:rPr>
      </w:pPr>
      <w:r>
        <w:rPr>
          <w:rFonts w:hint="eastAsia" w:ascii="宋体" w:hAnsi="宋体"/>
          <w:b/>
          <w:bCs/>
          <w:szCs w:val="21"/>
        </w:rPr>
        <w:t xml:space="preserve">              </w:t>
      </w:r>
      <w:r>
        <w:rPr>
          <w:rFonts w:hint="eastAsia" w:ascii="宋体" w:hAnsi="宋体"/>
          <w:szCs w:val="21"/>
        </w:rPr>
        <w:t xml:space="preserve">                                                               合同号：</w:t>
      </w:r>
    </w:p>
    <w:p>
      <w:pPr>
        <w:spacing w:line="500" w:lineRule="exact"/>
        <w:rPr>
          <w:rFonts w:ascii="宋体" w:hAnsi="宋体" w:cs="宋体"/>
          <w:szCs w:val="21"/>
        </w:rPr>
      </w:pPr>
      <w:r>
        <w:rPr>
          <w:rFonts w:hint="eastAsia" w:ascii="宋体" w:hAnsi="宋体" w:cs="宋体"/>
          <w:szCs w:val="21"/>
        </w:rPr>
        <w:t xml:space="preserve">甲方(采购人)：                                  签订地点：                   </w:t>
      </w:r>
    </w:p>
    <w:p>
      <w:pPr>
        <w:spacing w:line="500" w:lineRule="exact"/>
        <w:rPr>
          <w:rFonts w:ascii="宋体" w:hAnsi="宋体" w:cs="宋体"/>
          <w:szCs w:val="21"/>
        </w:rPr>
      </w:pPr>
      <w:r>
        <w:rPr>
          <w:rFonts w:hint="eastAsia" w:ascii="宋体" w:hAnsi="宋体" w:cs="宋体"/>
          <w:szCs w:val="21"/>
        </w:rPr>
        <w:t>乙方（</w:t>
      </w:r>
      <w:r>
        <w:rPr>
          <w:rFonts w:hint="eastAsia" w:ascii="宋体" w:hAnsi="宋体"/>
          <w:szCs w:val="21"/>
        </w:rPr>
        <w:t>中标人</w:t>
      </w:r>
      <w:r>
        <w:rPr>
          <w:rFonts w:hint="eastAsia" w:ascii="宋体" w:hAnsi="宋体" w:cs="宋体"/>
          <w:szCs w:val="21"/>
        </w:rPr>
        <w:t>）：                                签订日期：      年   月   日</w:t>
      </w:r>
    </w:p>
    <w:p>
      <w:pPr>
        <w:spacing w:line="440" w:lineRule="exact"/>
        <w:rPr>
          <w:rFonts w:ascii="宋体" w:hAnsi="宋体"/>
          <w:szCs w:val="21"/>
        </w:rPr>
      </w:pPr>
      <w:r>
        <w:rPr>
          <w:rFonts w:hint="eastAsia" w:ascii="宋体" w:hAnsi="宋体" w:cs="宋体"/>
          <w:szCs w:val="21"/>
        </w:rPr>
        <w:t xml:space="preserve">    </w:t>
      </w:r>
      <w:r>
        <w:rPr>
          <w:rFonts w:hint="eastAsia" w:ascii="宋体" w:hAnsi="宋体"/>
          <w:szCs w:val="21"/>
        </w:rPr>
        <w:t>根据甲方委托(</w:t>
      </w:r>
      <w:r>
        <w:rPr>
          <w:rFonts w:hint="eastAsia" w:ascii="宋体" w:hAnsi="宋体"/>
          <w:szCs w:val="21"/>
          <w:u w:val="single"/>
        </w:rPr>
        <w:t>福建省智信招标有限公司</w:t>
      </w:r>
      <w:r>
        <w:rPr>
          <w:rFonts w:hint="eastAsia" w:ascii="宋体" w:hAnsi="宋体"/>
          <w:szCs w:val="21"/>
        </w:rPr>
        <w:t>)对</w:t>
      </w:r>
      <w:r>
        <w:rPr>
          <w:rFonts w:hint="eastAsia" w:ascii="宋体" w:hAnsi="宋体"/>
          <w:szCs w:val="21"/>
          <w:u w:val="single"/>
        </w:rPr>
        <w:t xml:space="preserve">                      </w:t>
      </w:r>
      <w:r>
        <w:rPr>
          <w:rFonts w:hint="eastAsia" w:ascii="宋体" w:hAnsi="宋体"/>
          <w:szCs w:val="21"/>
        </w:rPr>
        <w:t>进行招标采购（招标编号：</w:t>
      </w:r>
      <w:r>
        <w:rPr>
          <w:rFonts w:hint="eastAsia" w:ascii="宋体" w:hAnsi="宋体"/>
          <w:szCs w:val="21"/>
          <w:u w:val="single"/>
        </w:rPr>
        <w:t xml:space="preserve">                </w:t>
      </w:r>
      <w:r>
        <w:rPr>
          <w:rFonts w:hint="eastAsia" w:ascii="宋体" w:hAnsi="宋体"/>
          <w:szCs w:val="21"/>
        </w:rPr>
        <w:t>）的招标结果，乙方为中标人，现依照招标文件、投标文件及相关文件的内容，双方达成如下协议：</w:t>
      </w:r>
    </w:p>
    <w:p>
      <w:pPr>
        <w:spacing w:line="440" w:lineRule="exact"/>
        <w:rPr>
          <w:rFonts w:ascii="宋体" w:hAnsi="宋体"/>
          <w:szCs w:val="21"/>
        </w:rPr>
      </w:pPr>
    </w:p>
    <w:p>
      <w:pPr>
        <w:widowControl/>
        <w:spacing w:line="500" w:lineRule="exact"/>
        <w:rPr>
          <w:rFonts w:ascii="宋体" w:hAnsi="宋体"/>
          <w:kern w:val="0"/>
          <w:szCs w:val="21"/>
        </w:rPr>
      </w:pPr>
      <w:r>
        <w:rPr>
          <w:rFonts w:hint="eastAsia" w:ascii="宋体" w:hAnsi="宋体"/>
          <w:kern w:val="0"/>
          <w:szCs w:val="21"/>
        </w:rPr>
        <w:t>一、服务名称：</w:t>
      </w:r>
      <w:r>
        <w:rPr>
          <w:rFonts w:hint="eastAsia" w:ascii="宋体" w:hAnsi="宋体"/>
          <w:b/>
          <w:szCs w:val="21"/>
        </w:rPr>
        <w:t xml:space="preserve"> </w:t>
      </w:r>
      <w:r>
        <w:rPr>
          <w:rFonts w:hint="eastAsia" w:ascii="宋体" w:hAnsi="宋体"/>
          <w:b/>
          <w:szCs w:val="21"/>
          <w:u w:val="single"/>
        </w:rPr>
        <w:t xml:space="preserve">                   </w:t>
      </w:r>
      <w:r>
        <w:rPr>
          <w:rFonts w:hint="eastAsia" w:ascii="宋体" w:hAnsi="宋体"/>
          <w:kern w:val="0"/>
          <w:szCs w:val="21"/>
        </w:rPr>
        <w:t>。</w:t>
      </w:r>
    </w:p>
    <w:p>
      <w:pPr>
        <w:widowControl/>
        <w:spacing w:line="500" w:lineRule="exact"/>
        <w:rPr>
          <w:rFonts w:ascii="宋体" w:hAnsi="宋体"/>
          <w:kern w:val="0"/>
          <w:szCs w:val="21"/>
        </w:rPr>
      </w:pPr>
      <w:r>
        <w:rPr>
          <w:rFonts w:hint="eastAsia" w:ascii="宋体" w:hAnsi="宋体"/>
          <w:kern w:val="0"/>
          <w:szCs w:val="21"/>
        </w:rPr>
        <w:t xml:space="preserve">二、交付期： </w:t>
      </w:r>
      <w:r>
        <w:rPr>
          <w:rFonts w:hint="eastAsia" w:ascii="宋体" w:hAnsi="宋体"/>
          <w:kern w:val="0"/>
          <w:szCs w:val="21"/>
          <w:u w:val="single"/>
        </w:rPr>
        <w:t xml:space="preserve">                  </w:t>
      </w:r>
      <w:r>
        <w:rPr>
          <w:rFonts w:hint="eastAsia" w:ascii="宋体" w:hAnsi="宋体"/>
          <w:kern w:val="0"/>
          <w:szCs w:val="21"/>
        </w:rPr>
        <w:t>。</w:t>
      </w:r>
    </w:p>
    <w:p>
      <w:pPr>
        <w:widowControl/>
        <w:spacing w:line="500" w:lineRule="exact"/>
        <w:rPr>
          <w:rFonts w:ascii="宋体" w:hAnsi="宋体"/>
          <w:kern w:val="0"/>
          <w:szCs w:val="21"/>
        </w:rPr>
      </w:pPr>
      <w:r>
        <w:rPr>
          <w:rFonts w:hint="eastAsia" w:ascii="宋体" w:hAnsi="宋体"/>
          <w:kern w:val="0"/>
          <w:szCs w:val="21"/>
        </w:rPr>
        <w:t>三、服务内容及要求：</w:t>
      </w:r>
    </w:p>
    <w:p>
      <w:pPr>
        <w:widowControl/>
        <w:spacing w:line="500" w:lineRule="exact"/>
        <w:ind w:firstLine="480"/>
        <w:rPr>
          <w:rFonts w:ascii="宋体" w:hAnsi="宋体"/>
          <w:kern w:val="0"/>
          <w:szCs w:val="21"/>
        </w:rPr>
      </w:pPr>
      <w:r>
        <w:rPr>
          <w:rFonts w:hint="eastAsia" w:ascii="宋体" w:hAnsi="宋体"/>
          <w:kern w:val="0"/>
          <w:szCs w:val="21"/>
        </w:rPr>
        <w:t>1、</w:t>
      </w:r>
    </w:p>
    <w:p>
      <w:pPr>
        <w:widowControl/>
        <w:spacing w:line="500" w:lineRule="exact"/>
        <w:ind w:firstLine="480"/>
        <w:rPr>
          <w:rFonts w:ascii="宋体" w:hAnsi="宋体"/>
          <w:kern w:val="0"/>
          <w:szCs w:val="21"/>
        </w:rPr>
      </w:pPr>
      <w:r>
        <w:rPr>
          <w:rFonts w:hint="eastAsia" w:ascii="宋体" w:hAnsi="宋体"/>
          <w:kern w:val="0"/>
          <w:szCs w:val="21"/>
        </w:rPr>
        <w:t>2、</w:t>
      </w:r>
    </w:p>
    <w:p>
      <w:pPr>
        <w:widowControl/>
        <w:spacing w:line="500" w:lineRule="exact"/>
        <w:ind w:firstLine="480"/>
        <w:rPr>
          <w:rFonts w:ascii="宋体" w:hAnsi="宋体"/>
          <w:kern w:val="0"/>
          <w:szCs w:val="21"/>
        </w:rPr>
      </w:pPr>
      <w:r>
        <w:rPr>
          <w:rFonts w:hint="eastAsia" w:ascii="宋体" w:hAnsi="宋体"/>
          <w:kern w:val="0"/>
          <w:szCs w:val="21"/>
        </w:rPr>
        <w:t>3、</w:t>
      </w:r>
    </w:p>
    <w:p>
      <w:pPr>
        <w:widowControl/>
        <w:spacing w:line="500" w:lineRule="exact"/>
        <w:ind w:firstLine="480"/>
        <w:rPr>
          <w:rFonts w:ascii="宋体" w:hAnsi="宋体"/>
          <w:kern w:val="0"/>
          <w:szCs w:val="21"/>
        </w:rPr>
      </w:pPr>
      <w:r>
        <w:rPr>
          <w:rFonts w:hint="eastAsia" w:ascii="宋体" w:hAnsi="宋体"/>
          <w:kern w:val="0"/>
          <w:szCs w:val="21"/>
        </w:rPr>
        <w:t>┉</w:t>
      </w:r>
    </w:p>
    <w:p>
      <w:pPr>
        <w:widowControl/>
        <w:spacing w:line="500" w:lineRule="exact"/>
        <w:rPr>
          <w:rFonts w:ascii="宋体" w:hAnsi="宋体"/>
          <w:kern w:val="0"/>
          <w:szCs w:val="21"/>
        </w:rPr>
      </w:pPr>
      <w:r>
        <w:rPr>
          <w:rFonts w:hint="eastAsia" w:ascii="宋体" w:hAnsi="宋体"/>
          <w:kern w:val="0"/>
          <w:szCs w:val="21"/>
        </w:rPr>
        <w:t>四、合同金额：</w:t>
      </w:r>
      <w:r>
        <w:rPr>
          <w:rFonts w:hint="eastAsia" w:ascii="宋体" w:hAnsi="宋体"/>
          <w:kern w:val="0"/>
          <w:szCs w:val="21"/>
          <w:u w:val="single"/>
        </w:rPr>
        <w:t xml:space="preserve">                      </w:t>
      </w:r>
      <w:r>
        <w:rPr>
          <w:rFonts w:hint="eastAsia" w:ascii="宋体" w:hAnsi="宋体"/>
          <w:kern w:val="0"/>
          <w:szCs w:val="21"/>
        </w:rPr>
        <w:t>元人民币（￥</w:t>
      </w:r>
      <w:r>
        <w:rPr>
          <w:rFonts w:hint="eastAsia" w:ascii="宋体" w:hAnsi="宋体"/>
          <w:kern w:val="0"/>
          <w:szCs w:val="21"/>
          <w:u w:val="single"/>
        </w:rPr>
        <w:t xml:space="preserve">          </w:t>
      </w:r>
      <w:r>
        <w:rPr>
          <w:rFonts w:hint="eastAsia" w:ascii="宋体" w:hAnsi="宋体"/>
          <w:kern w:val="0"/>
          <w:szCs w:val="21"/>
        </w:rPr>
        <w:t>）。</w:t>
      </w:r>
    </w:p>
    <w:p>
      <w:pPr>
        <w:widowControl/>
        <w:spacing w:line="500" w:lineRule="exact"/>
        <w:rPr>
          <w:rFonts w:ascii="宋体" w:hAnsi="宋体"/>
          <w:kern w:val="0"/>
          <w:szCs w:val="21"/>
        </w:rPr>
      </w:pPr>
      <w:r>
        <w:rPr>
          <w:rFonts w:hint="eastAsia" w:ascii="宋体" w:hAnsi="宋体"/>
          <w:kern w:val="0"/>
          <w:szCs w:val="21"/>
        </w:rPr>
        <w:t>五、付款方式与条件：</w:t>
      </w:r>
    </w:p>
    <w:p>
      <w:pPr>
        <w:widowControl/>
        <w:spacing w:line="500" w:lineRule="exact"/>
        <w:ind w:firstLine="480"/>
        <w:rPr>
          <w:rFonts w:ascii="宋体" w:hAnsi="宋体"/>
          <w:kern w:val="0"/>
          <w:szCs w:val="21"/>
        </w:rPr>
      </w:pPr>
    </w:p>
    <w:p>
      <w:pPr>
        <w:widowControl/>
        <w:spacing w:line="500" w:lineRule="exact"/>
        <w:rPr>
          <w:rFonts w:ascii="宋体" w:hAnsi="宋体"/>
          <w:kern w:val="0"/>
          <w:szCs w:val="21"/>
        </w:rPr>
      </w:pPr>
      <w:r>
        <w:rPr>
          <w:rFonts w:hint="eastAsia" w:ascii="宋体" w:hAnsi="宋体"/>
          <w:kern w:val="0"/>
          <w:szCs w:val="21"/>
        </w:rPr>
        <w:t>六、解决合同纠纷的方式</w:t>
      </w:r>
    </w:p>
    <w:p>
      <w:pPr>
        <w:widowControl/>
        <w:spacing w:line="500" w:lineRule="exact"/>
        <w:rPr>
          <w:rFonts w:ascii="宋体" w:hAnsi="宋体"/>
          <w:kern w:val="0"/>
          <w:szCs w:val="21"/>
        </w:rPr>
      </w:pPr>
      <w:r>
        <w:rPr>
          <w:rFonts w:hint="eastAsia" w:ascii="宋体" w:hAnsi="宋体"/>
          <w:kern w:val="0"/>
          <w:szCs w:val="21"/>
        </w:rPr>
        <w:t xml:space="preserve">    本合同在履行过程中发生争议，由供需双方协商解决。协商不成，供需双方同意由</w:t>
      </w:r>
      <w:r>
        <w:rPr>
          <w:rFonts w:hint="eastAsia" w:ascii="宋体" w:hAnsi="宋体"/>
          <w:kern w:val="0"/>
          <w:szCs w:val="21"/>
          <w:u w:val="single"/>
        </w:rPr>
        <w:t xml:space="preserve">              </w:t>
      </w:r>
      <w:r>
        <w:rPr>
          <w:rFonts w:hint="eastAsia" w:ascii="宋体" w:hAnsi="宋体"/>
          <w:kern w:val="0"/>
          <w:szCs w:val="21"/>
        </w:rPr>
        <w:t>仲裁委员会仲裁。</w:t>
      </w:r>
    </w:p>
    <w:p>
      <w:pPr>
        <w:widowControl/>
        <w:spacing w:line="500" w:lineRule="exact"/>
        <w:rPr>
          <w:rFonts w:ascii="宋体" w:hAnsi="宋体"/>
          <w:kern w:val="0"/>
          <w:szCs w:val="21"/>
        </w:rPr>
      </w:pPr>
      <w:r>
        <w:rPr>
          <w:rFonts w:hint="eastAsia" w:ascii="宋体" w:hAnsi="宋体"/>
          <w:kern w:val="0"/>
          <w:szCs w:val="21"/>
        </w:rPr>
        <w:t>七、其它约定事项：</w:t>
      </w:r>
    </w:p>
    <w:p>
      <w:pPr>
        <w:widowControl/>
        <w:spacing w:line="500" w:lineRule="exact"/>
        <w:rPr>
          <w:rFonts w:ascii="宋体" w:hAnsi="宋体"/>
          <w:kern w:val="0"/>
          <w:szCs w:val="21"/>
        </w:rPr>
      </w:pPr>
      <w:r>
        <w:rPr>
          <w:rFonts w:hint="eastAsia" w:ascii="宋体" w:hAnsi="宋体"/>
          <w:kern w:val="0"/>
          <w:szCs w:val="21"/>
        </w:rPr>
        <w:t xml:space="preserve">    1、</w:t>
      </w:r>
    </w:p>
    <w:p>
      <w:pPr>
        <w:widowControl/>
        <w:spacing w:line="500" w:lineRule="exact"/>
        <w:rPr>
          <w:rFonts w:ascii="宋体" w:hAnsi="宋体"/>
          <w:kern w:val="0"/>
          <w:szCs w:val="21"/>
        </w:rPr>
      </w:pPr>
      <w:r>
        <w:rPr>
          <w:rFonts w:hint="eastAsia" w:ascii="宋体" w:hAnsi="宋体"/>
          <w:kern w:val="0"/>
          <w:szCs w:val="21"/>
        </w:rPr>
        <w:t xml:space="preserve">    2、</w:t>
      </w:r>
    </w:p>
    <w:p>
      <w:pPr>
        <w:widowControl/>
        <w:spacing w:line="500" w:lineRule="exact"/>
        <w:ind w:firstLine="480"/>
        <w:rPr>
          <w:rFonts w:ascii="宋体" w:hAnsi="宋体"/>
          <w:kern w:val="0"/>
          <w:szCs w:val="21"/>
        </w:rPr>
      </w:pPr>
      <w:r>
        <w:rPr>
          <w:rFonts w:hint="eastAsia" w:ascii="宋体" w:hAnsi="宋体"/>
          <w:kern w:val="0"/>
          <w:szCs w:val="21"/>
        </w:rPr>
        <w:t>3、</w:t>
      </w:r>
    </w:p>
    <w:p>
      <w:pPr>
        <w:spacing w:line="440" w:lineRule="exact"/>
        <w:rPr>
          <w:rFonts w:ascii="宋体" w:hAnsi="宋体"/>
          <w:szCs w:val="21"/>
        </w:rPr>
      </w:pPr>
      <w:r>
        <w:rPr>
          <w:rFonts w:hint="eastAsia" w:ascii="宋体" w:hAnsi="宋体"/>
          <w:szCs w:val="21"/>
        </w:rPr>
        <w:t>八、其他约定</w:t>
      </w:r>
    </w:p>
    <w:p>
      <w:pPr>
        <w:spacing w:line="440" w:lineRule="exact"/>
        <w:ind w:firstLine="525" w:firstLineChars="250"/>
        <w:rPr>
          <w:rFonts w:ascii="宋体" w:hAnsi="宋体"/>
          <w:szCs w:val="21"/>
        </w:rPr>
      </w:pPr>
      <w:r>
        <w:rPr>
          <w:rFonts w:hint="eastAsia" w:ascii="宋体" w:hAnsi="宋体"/>
          <w:szCs w:val="21"/>
        </w:rPr>
        <w:t>1本采购项目的招标文件、中标人的投标文件以及相关的澄清确认函（如果有的话）均为本合同不可分割的一部分，与本合同具有同等法律效力。</w:t>
      </w:r>
    </w:p>
    <w:p>
      <w:pPr>
        <w:spacing w:line="440" w:lineRule="exact"/>
        <w:rPr>
          <w:rFonts w:ascii="宋体" w:hAnsi="宋体"/>
          <w:szCs w:val="21"/>
        </w:rPr>
      </w:pPr>
      <w:r>
        <w:rPr>
          <w:rFonts w:hint="eastAsia" w:ascii="宋体" w:hAnsi="宋体"/>
          <w:szCs w:val="21"/>
        </w:rPr>
        <w:t xml:space="preserve">     2本合同未尽事宜，双方另行补充。</w:t>
      </w:r>
    </w:p>
    <w:p>
      <w:pPr>
        <w:spacing w:line="440" w:lineRule="exact"/>
        <w:rPr>
          <w:rFonts w:ascii="宋体" w:hAnsi="宋体"/>
          <w:szCs w:val="21"/>
        </w:rPr>
      </w:pPr>
      <w:r>
        <w:rPr>
          <w:rFonts w:hint="eastAsia" w:ascii="宋体" w:hAnsi="宋体"/>
          <w:szCs w:val="21"/>
        </w:rPr>
        <w:t xml:space="preserve">     3本合同一式伍份，经双方授权代表签名并盖章后生效。甲方、乙方各执贰份，送福建省智信招标有限公司一份，具有同等效力。</w:t>
      </w:r>
    </w:p>
    <w:p>
      <w:pPr>
        <w:spacing w:line="440" w:lineRule="exact"/>
        <w:rPr>
          <w:rFonts w:ascii="宋体" w:hAnsi="宋体"/>
          <w:szCs w:val="21"/>
        </w:rPr>
      </w:pPr>
    </w:p>
    <w:p>
      <w:pPr>
        <w:spacing w:line="440" w:lineRule="exact"/>
        <w:rPr>
          <w:rFonts w:ascii="宋体" w:hAnsi="宋体"/>
          <w:szCs w:val="21"/>
        </w:rPr>
      </w:pPr>
      <w:r>
        <w:rPr>
          <w:rFonts w:hint="eastAsia" w:ascii="宋体" w:hAnsi="宋体"/>
          <w:szCs w:val="21"/>
        </w:rPr>
        <w:t>甲    方：                            乙    方：</w:t>
      </w:r>
    </w:p>
    <w:p>
      <w:pPr>
        <w:spacing w:line="440" w:lineRule="exact"/>
        <w:rPr>
          <w:rFonts w:ascii="宋体" w:hAnsi="宋体"/>
          <w:szCs w:val="21"/>
        </w:rPr>
      </w:pPr>
      <w:r>
        <w:rPr>
          <w:rFonts w:hint="eastAsia" w:ascii="宋体" w:hAnsi="宋体"/>
          <w:szCs w:val="21"/>
        </w:rPr>
        <w:t>单位地址：                            单位地址：</w:t>
      </w:r>
    </w:p>
    <w:p>
      <w:pPr>
        <w:spacing w:line="440" w:lineRule="exact"/>
        <w:rPr>
          <w:rFonts w:ascii="宋体" w:hAnsi="宋体"/>
          <w:szCs w:val="21"/>
        </w:rPr>
      </w:pPr>
      <w:r>
        <w:rPr>
          <w:rFonts w:hint="eastAsia" w:ascii="宋体" w:hAnsi="宋体"/>
          <w:szCs w:val="21"/>
        </w:rPr>
        <w:t>单位负责人：                          单位负责人：</w:t>
      </w:r>
    </w:p>
    <w:p>
      <w:pPr>
        <w:spacing w:line="440" w:lineRule="exact"/>
        <w:rPr>
          <w:rFonts w:ascii="宋体" w:hAnsi="宋体"/>
          <w:szCs w:val="21"/>
        </w:rPr>
      </w:pPr>
      <w:r>
        <w:rPr>
          <w:rFonts w:hint="eastAsia" w:ascii="宋体" w:hAnsi="宋体"/>
          <w:szCs w:val="21"/>
        </w:rPr>
        <w:t>委托代理人：                          委托代理人：</w:t>
      </w:r>
    </w:p>
    <w:p>
      <w:pPr>
        <w:spacing w:line="440" w:lineRule="exact"/>
        <w:rPr>
          <w:rFonts w:ascii="宋体" w:hAnsi="宋体"/>
          <w:szCs w:val="21"/>
        </w:rPr>
      </w:pPr>
      <w:r>
        <w:rPr>
          <w:rFonts w:hint="eastAsia" w:ascii="宋体" w:hAnsi="宋体"/>
          <w:szCs w:val="21"/>
        </w:rPr>
        <w:t>电    话：                            电    话：</w:t>
      </w:r>
    </w:p>
    <w:p>
      <w:pPr>
        <w:spacing w:line="440" w:lineRule="exact"/>
        <w:rPr>
          <w:rFonts w:ascii="宋体" w:hAnsi="宋体"/>
          <w:szCs w:val="21"/>
        </w:rPr>
      </w:pPr>
      <w:r>
        <w:rPr>
          <w:rFonts w:hint="eastAsia" w:ascii="宋体" w:hAnsi="宋体"/>
          <w:szCs w:val="21"/>
        </w:rPr>
        <w:t>开户银行：                            开户银行：</w:t>
      </w:r>
    </w:p>
    <w:p>
      <w:pPr>
        <w:pStyle w:val="5"/>
        <w:snapToGrid w:val="0"/>
        <w:spacing w:line="500" w:lineRule="atLeast"/>
        <w:ind w:firstLine="0" w:firstLineChars="0"/>
        <w:rPr>
          <w:rFonts w:ascii="宋体" w:hAnsi="宋体"/>
          <w:szCs w:val="21"/>
        </w:rPr>
      </w:pPr>
      <w:r>
        <w:rPr>
          <w:rFonts w:hint="eastAsia" w:ascii="宋体" w:hAnsi="宋体"/>
          <w:szCs w:val="21"/>
        </w:rPr>
        <w:t>账    号：                            账    号：</w:t>
      </w:r>
    </w:p>
    <w:p>
      <w:pPr>
        <w:pStyle w:val="5"/>
        <w:snapToGrid w:val="0"/>
        <w:spacing w:line="420" w:lineRule="atLeast"/>
        <w:ind w:left="-2" w:leftChars="-1" w:firstLine="0" w:firstLineChars="0"/>
        <w:jc w:val="center"/>
        <w:rPr>
          <w:rFonts w:ascii="宋体" w:hAnsi="宋体"/>
          <w:b/>
          <w:bCs/>
          <w:szCs w:val="21"/>
        </w:rPr>
      </w:pPr>
    </w:p>
    <w:p>
      <w:pPr>
        <w:pStyle w:val="5"/>
        <w:snapToGrid w:val="0"/>
        <w:spacing w:line="420" w:lineRule="atLeast"/>
        <w:ind w:left="-2" w:leftChars="-1" w:firstLine="0" w:firstLineChars="0"/>
        <w:jc w:val="center"/>
        <w:rPr>
          <w:rFonts w:ascii="宋体" w:hAnsi="宋体"/>
          <w:b/>
          <w:bCs/>
          <w:sz w:val="44"/>
          <w:szCs w:val="44"/>
        </w:rPr>
      </w:pPr>
    </w:p>
    <w:bookmarkEnd w:id="52"/>
    <w:bookmarkEnd w:id="53"/>
    <w:bookmarkEnd w:id="54"/>
    <w:bookmarkEnd w:id="55"/>
    <w:bookmarkEnd w:id="56"/>
    <w:bookmarkEnd w:id="57"/>
    <w:bookmarkEnd w:id="59"/>
    <w:p>
      <w:pPr>
        <w:wordWrap w:val="0"/>
        <w:spacing w:line="400" w:lineRule="exact"/>
        <w:rPr>
          <w:rFonts w:ascii="宋体" w:hAnsi="宋体" w:cs="宋体"/>
          <w:sz w:val="24"/>
        </w:rPr>
      </w:pPr>
    </w:p>
    <w:p>
      <w:pPr>
        <w:spacing w:line="440" w:lineRule="exact"/>
        <w:jc w:val="center"/>
        <w:rPr>
          <w:rFonts w:ascii="宋体" w:hAnsi="宋体" w:cs="宋体"/>
          <w:b/>
          <w:bCs/>
          <w:sz w:val="24"/>
        </w:rPr>
      </w:pPr>
    </w:p>
    <w:p>
      <w:pPr>
        <w:spacing w:line="440" w:lineRule="exact"/>
        <w:jc w:val="center"/>
        <w:rPr>
          <w:rFonts w:ascii="宋体" w:hAnsi="宋体" w:cs="宋体"/>
          <w:b/>
          <w:bCs/>
          <w:sz w:val="24"/>
        </w:rPr>
      </w:pPr>
    </w:p>
    <w:p>
      <w:pPr>
        <w:spacing w:line="440" w:lineRule="exact"/>
        <w:jc w:val="center"/>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5"/>
        <w:snapToGrid w:val="0"/>
        <w:spacing w:line="420" w:lineRule="atLeast"/>
        <w:ind w:firstLine="0" w:firstLineChars="0"/>
        <w:jc w:val="center"/>
        <w:outlineLvl w:val="0"/>
        <w:rPr>
          <w:rFonts w:ascii="宋体" w:hAnsi="宋体" w:cs="宋体"/>
          <w:b/>
          <w:bCs/>
          <w:sz w:val="32"/>
          <w:szCs w:val="32"/>
        </w:rPr>
      </w:pPr>
      <w:bookmarkStart w:id="60" w:name="_Toc31363"/>
      <w:bookmarkStart w:id="61" w:name="_Toc27122"/>
      <w:bookmarkStart w:id="62" w:name="_Toc8981879"/>
      <w:bookmarkStart w:id="63" w:name="_Toc361210677"/>
      <w:bookmarkStart w:id="64" w:name="_Toc16535"/>
      <w:bookmarkStart w:id="65" w:name="_Toc23782"/>
      <w:r>
        <w:rPr>
          <w:rFonts w:hint="eastAsia" w:ascii="宋体" w:hAnsi="宋体" w:cs="宋体"/>
          <w:b/>
          <w:bCs/>
          <w:sz w:val="32"/>
          <w:szCs w:val="32"/>
        </w:rPr>
        <w:t>第五章  投标文件格式</w:t>
      </w:r>
      <w:bookmarkEnd w:id="60"/>
      <w:bookmarkEnd w:id="61"/>
      <w:bookmarkEnd w:id="62"/>
      <w:bookmarkEnd w:id="63"/>
      <w:bookmarkEnd w:id="64"/>
      <w:bookmarkEnd w:id="65"/>
    </w:p>
    <w:p>
      <w:pPr>
        <w:spacing w:line="360" w:lineRule="auto"/>
        <w:jc w:val="center"/>
        <w:rPr>
          <w:rFonts w:ascii="宋体" w:hAnsi="宋体" w:cs="宋体"/>
          <w:b/>
          <w:sz w:val="24"/>
        </w:rPr>
      </w:pPr>
    </w:p>
    <w:p>
      <w:pPr>
        <w:rPr>
          <w:rFonts w:ascii="宋体" w:hAnsi="宋体" w:cs="宋体"/>
          <w:sz w:val="24"/>
        </w:rPr>
      </w:pPr>
    </w:p>
    <w:p>
      <w:pPr>
        <w:rPr>
          <w:rFonts w:ascii="宋体" w:hAnsi="宋体" w:cs="宋体"/>
          <w:sz w:val="24"/>
        </w:rPr>
      </w:pPr>
    </w:p>
    <w:p>
      <w:pPr>
        <w:pStyle w:val="2"/>
        <w:spacing w:line="360" w:lineRule="auto"/>
        <w:rPr>
          <w:rFonts w:ascii="宋体" w:hAnsi="宋体" w:eastAsia="宋体" w:cs="宋体"/>
          <w:b/>
          <w:sz w:val="24"/>
        </w:rPr>
      </w:pPr>
      <w:r>
        <w:rPr>
          <w:rFonts w:hint="eastAsia" w:ascii="宋体" w:hAnsi="宋体" w:eastAsia="宋体" w:cs="宋体"/>
          <w:b/>
          <w:sz w:val="24"/>
        </w:rPr>
        <w:t>注:1、本附件格式分第一册“资格及资信证明部分”、第二册“技术标格式”、第三册“商务标格式”和第四册“报价标格式”，合计四册,装订时要求均须单独装订。</w:t>
      </w:r>
    </w:p>
    <w:p>
      <w:pPr>
        <w:pStyle w:val="2"/>
        <w:spacing w:line="360" w:lineRule="auto"/>
        <w:rPr>
          <w:rFonts w:ascii="宋体" w:hAnsi="宋体" w:eastAsia="宋体" w:cs="宋体"/>
          <w:b/>
          <w:sz w:val="24"/>
        </w:rPr>
      </w:pPr>
      <w:r>
        <w:rPr>
          <w:rFonts w:hint="eastAsia" w:ascii="宋体" w:hAnsi="宋体" w:eastAsia="宋体" w:cs="宋体"/>
          <w:b/>
          <w:sz w:val="24"/>
        </w:rPr>
        <w:t>2、附件格式仅供制作投标文件时参考,投标人应根据行业特点,结合本次招标技术规格要求,对有关表格进行补充或修改,但不得对实质性文件的相关条款作出变动。</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pStyle w:val="5"/>
        <w:snapToGrid w:val="0"/>
        <w:spacing w:line="420" w:lineRule="atLeast"/>
        <w:ind w:left="-2" w:leftChars="-1" w:firstLine="0" w:firstLineChars="0"/>
        <w:jc w:val="center"/>
        <w:rPr>
          <w:rFonts w:ascii="宋体" w:hAnsi="宋体" w:cs="宋体"/>
          <w:b/>
          <w:bCs/>
          <w:sz w:val="24"/>
        </w:rPr>
      </w:pPr>
    </w:p>
    <w:p>
      <w:pPr>
        <w:spacing w:line="480" w:lineRule="auto"/>
        <w:jc w:val="center"/>
        <w:rPr>
          <w:rFonts w:ascii="宋体" w:hAnsi="宋体" w:cs="宋体"/>
          <w:b/>
          <w:bCs/>
          <w:sz w:val="24"/>
        </w:rPr>
      </w:pPr>
      <w:r>
        <w:rPr>
          <w:rFonts w:hint="eastAsia" w:ascii="宋体" w:hAnsi="宋体" w:cs="宋体"/>
          <w:b/>
          <w:bCs/>
          <w:sz w:val="24"/>
        </w:rPr>
        <w:br w:type="page"/>
      </w:r>
    </w:p>
    <w:p>
      <w:pPr>
        <w:spacing w:line="360" w:lineRule="auto"/>
        <w:jc w:val="center"/>
        <w:rPr>
          <w:rFonts w:ascii="宋体" w:hAnsi="宋体" w:cs="宋体"/>
          <w:b/>
          <w:bCs/>
          <w:sz w:val="44"/>
          <w:szCs w:val="44"/>
        </w:rPr>
      </w:pPr>
    </w:p>
    <w:p>
      <w:pPr>
        <w:spacing w:line="360" w:lineRule="auto"/>
        <w:jc w:val="center"/>
        <w:rPr>
          <w:rFonts w:ascii="宋体" w:hAnsi="宋体" w:cs="宋体"/>
          <w:b/>
          <w:bCs/>
          <w:sz w:val="72"/>
          <w:szCs w:val="72"/>
        </w:rPr>
      </w:pPr>
      <w:r>
        <w:rPr>
          <w:rFonts w:hint="eastAsia" w:ascii="宋体" w:hAnsi="宋体" w:cs="宋体"/>
          <w:b/>
          <w:bCs/>
          <w:sz w:val="72"/>
          <w:szCs w:val="72"/>
        </w:rPr>
        <w:t>服 务 项 目</w:t>
      </w:r>
    </w:p>
    <w:p>
      <w:pPr>
        <w:pStyle w:val="17"/>
        <w:spacing w:line="360" w:lineRule="auto"/>
        <w:ind w:firstLine="0"/>
        <w:jc w:val="center"/>
        <w:rPr>
          <w:rFonts w:cs="宋体"/>
          <w:b/>
          <w:bCs/>
          <w:sz w:val="72"/>
          <w:szCs w:val="72"/>
        </w:rPr>
      </w:pPr>
      <w:r>
        <w:rPr>
          <w:rFonts w:hint="eastAsia" w:cs="宋体"/>
          <w:b/>
          <w:bCs/>
          <w:sz w:val="72"/>
          <w:szCs w:val="72"/>
        </w:rPr>
        <w:t>投  标  文  件</w:t>
      </w:r>
    </w:p>
    <w:p>
      <w:pPr>
        <w:pStyle w:val="17"/>
        <w:spacing w:line="360" w:lineRule="auto"/>
        <w:ind w:firstLine="0"/>
        <w:jc w:val="center"/>
        <w:rPr>
          <w:rFonts w:cs="宋体"/>
          <w:b/>
          <w:bCs/>
          <w:sz w:val="44"/>
          <w:szCs w:val="44"/>
        </w:rPr>
      </w:pPr>
    </w:p>
    <w:p>
      <w:pPr>
        <w:pStyle w:val="17"/>
        <w:spacing w:line="360" w:lineRule="auto"/>
        <w:ind w:firstLine="0"/>
        <w:jc w:val="center"/>
        <w:rPr>
          <w:rFonts w:cs="宋体"/>
          <w:b/>
          <w:bCs/>
          <w:sz w:val="44"/>
          <w:szCs w:val="44"/>
        </w:rPr>
      </w:pPr>
    </w:p>
    <w:p>
      <w:pPr>
        <w:pStyle w:val="17"/>
        <w:spacing w:line="360" w:lineRule="auto"/>
        <w:ind w:firstLine="0"/>
        <w:jc w:val="center"/>
        <w:rPr>
          <w:rFonts w:cs="宋体"/>
          <w:b/>
          <w:bCs/>
          <w:sz w:val="44"/>
          <w:szCs w:val="44"/>
        </w:rPr>
      </w:pPr>
      <w:r>
        <w:rPr>
          <w:rFonts w:hint="eastAsia" w:cs="宋体"/>
          <w:b/>
          <w:bCs/>
          <w:sz w:val="44"/>
          <w:szCs w:val="44"/>
        </w:rPr>
        <w:t>第一册 资格及资信证明部分</w:t>
      </w:r>
    </w:p>
    <w:p>
      <w:pPr>
        <w:jc w:val="center"/>
        <w:rPr>
          <w:rFonts w:ascii="宋体" w:hAnsi="宋体" w:cs="宋体"/>
          <w:sz w:val="44"/>
        </w:rPr>
      </w:pPr>
      <w:r>
        <w:rPr>
          <w:rFonts w:hint="eastAsia" w:ascii="宋体" w:hAnsi="宋体" w:cs="宋体"/>
          <w:sz w:val="44"/>
        </w:rPr>
        <w:t>（请在此注明正本或副本）</w:t>
      </w:r>
    </w:p>
    <w:p>
      <w:pPr>
        <w:pStyle w:val="17"/>
        <w:ind w:firstLine="0"/>
        <w:jc w:val="center"/>
        <w:rPr>
          <w:rFonts w:cs="宋体"/>
          <w:sz w:val="30"/>
          <w:szCs w:val="30"/>
        </w:rPr>
      </w:pPr>
    </w:p>
    <w:p>
      <w:pPr>
        <w:pStyle w:val="18"/>
        <w:spacing w:line="700" w:lineRule="exact"/>
        <w:ind w:firstLine="1190" w:firstLineChars="395"/>
        <w:rPr>
          <w:rFonts w:hAnsi="宋体" w:cs="宋体"/>
          <w:b/>
          <w:sz w:val="30"/>
          <w:szCs w:val="30"/>
          <w:u w:val="single"/>
        </w:rPr>
      </w:pPr>
      <w:r>
        <w:rPr>
          <w:rFonts w:hint="eastAsia" w:hAnsi="宋体" w:cs="宋体"/>
          <w:b/>
          <w:bCs/>
          <w:sz w:val="30"/>
          <w:szCs w:val="30"/>
        </w:rPr>
        <w:t>招标编号：</w:t>
      </w:r>
      <w:r>
        <w:rPr>
          <w:rFonts w:hint="eastAsia" w:hAnsi="宋体" w:cs="宋体"/>
          <w:b/>
          <w:bCs/>
          <w:sz w:val="30"/>
          <w:szCs w:val="30"/>
          <w:u w:val="single"/>
        </w:rPr>
        <w:t xml:space="preserve">               </w:t>
      </w:r>
      <w:r>
        <w:rPr>
          <w:rFonts w:hint="eastAsia" w:hAnsi="宋体" w:cs="宋体"/>
          <w:b/>
          <w:sz w:val="30"/>
          <w:szCs w:val="30"/>
          <w:u w:val="single"/>
        </w:rPr>
        <w:t xml:space="preserve">       </w:t>
      </w:r>
    </w:p>
    <w:p>
      <w:pPr>
        <w:ind w:firstLine="1196" w:firstLineChars="397"/>
        <w:rPr>
          <w:rFonts w:ascii="宋体" w:hAnsi="宋体" w:cs="宋体"/>
          <w:b/>
          <w:sz w:val="30"/>
          <w:szCs w:val="30"/>
          <w:u w:val="single"/>
        </w:rPr>
      </w:pPr>
      <w:r>
        <w:rPr>
          <w:rFonts w:hint="eastAsia" w:ascii="宋体" w:hAnsi="宋体" w:cs="宋体"/>
          <w:b/>
          <w:bCs/>
          <w:sz w:val="30"/>
          <w:szCs w:val="30"/>
        </w:rPr>
        <w:t>项目名称</w:t>
      </w:r>
      <w:r>
        <w:rPr>
          <w:rFonts w:hint="eastAsia" w:ascii="宋体" w:hAnsi="宋体" w:cs="宋体"/>
          <w:b/>
          <w:bCs/>
          <w:sz w:val="30"/>
          <w:szCs w:val="30"/>
          <w:u w:val="single"/>
        </w:rPr>
        <w:t>：</w:t>
      </w:r>
      <w:r>
        <w:rPr>
          <w:rFonts w:hint="eastAsia" w:ascii="宋体" w:hAnsi="宋体" w:cs="宋体"/>
          <w:b/>
          <w:sz w:val="30"/>
          <w:szCs w:val="30"/>
          <w:u w:val="single"/>
        </w:rPr>
        <w:t xml:space="preserve">                      </w:t>
      </w:r>
    </w:p>
    <w:p>
      <w:pPr>
        <w:pStyle w:val="18"/>
        <w:spacing w:line="0" w:lineRule="atLeast"/>
        <w:ind w:firstLine="1190" w:firstLineChars="395"/>
        <w:rPr>
          <w:rFonts w:hAnsi="宋体" w:cs="宋体"/>
          <w:b/>
          <w:sz w:val="30"/>
          <w:szCs w:val="30"/>
          <w:u w:val="single"/>
        </w:rPr>
      </w:pPr>
      <w:r>
        <w:rPr>
          <w:rFonts w:hint="eastAsia" w:hAnsi="宋体" w:cs="宋体"/>
          <w:b/>
          <w:sz w:val="30"/>
          <w:szCs w:val="30"/>
        </w:rPr>
        <w:t>合 同 包：</w:t>
      </w:r>
      <w:r>
        <w:rPr>
          <w:rFonts w:hint="eastAsia" w:hAnsi="宋体" w:cs="宋体"/>
          <w:b/>
          <w:sz w:val="30"/>
          <w:szCs w:val="30"/>
          <w:u w:val="single"/>
        </w:rPr>
        <w:t xml:space="preserve">                      </w:t>
      </w:r>
    </w:p>
    <w:p>
      <w:pPr>
        <w:pStyle w:val="18"/>
        <w:spacing w:line="0" w:lineRule="atLeast"/>
        <w:jc w:val="center"/>
        <w:rPr>
          <w:rFonts w:hAnsi="宋体" w:cs="宋体"/>
          <w:b/>
          <w:sz w:val="30"/>
          <w:szCs w:val="30"/>
        </w:rPr>
      </w:pPr>
    </w:p>
    <w:p>
      <w:pPr>
        <w:pStyle w:val="18"/>
        <w:spacing w:line="0" w:lineRule="atLeast"/>
        <w:rPr>
          <w:rFonts w:hAnsi="宋体" w:cs="宋体"/>
          <w:b/>
          <w:sz w:val="30"/>
          <w:szCs w:val="30"/>
        </w:rPr>
      </w:pPr>
    </w:p>
    <w:p>
      <w:pPr>
        <w:pStyle w:val="18"/>
        <w:spacing w:line="0" w:lineRule="atLeast"/>
        <w:jc w:val="center"/>
        <w:rPr>
          <w:rFonts w:hAnsi="宋体" w:cs="宋体"/>
          <w:b/>
          <w:sz w:val="30"/>
          <w:szCs w:val="30"/>
        </w:rPr>
      </w:pPr>
    </w:p>
    <w:p>
      <w:pPr>
        <w:pStyle w:val="18"/>
        <w:tabs>
          <w:tab w:val="left" w:pos="1620"/>
        </w:tabs>
        <w:spacing w:line="700" w:lineRule="exact"/>
        <w:ind w:firstLine="1187" w:firstLineChars="348"/>
        <w:rPr>
          <w:rFonts w:hAnsi="宋体" w:cs="宋体"/>
          <w:b/>
          <w:sz w:val="30"/>
          <w:szCs w:val="30"/>
          <w:u w:val="single"/>
        </w:rPr>
      </w:pPr>
      <w:r>
        <w:rPr>
          <w:rFonts w:hint="eastAsia" w:hAnsi="宋体" w:cs="宋体"/>
          <w:b/>
          <w:spacing w:val="20"/>
          <w:sz w:val="30"/>
          <w:szCs w:val="30"/>
        </w:rPr>
        <w:t>投标人名称（并盖公章）</w:t>
      </w:r>
      <w:r>
        <w:rPr>
          <w:rFonts w:hint="eastAsia" w:hAnsi="宋体" w:cs="宋体"/>
          <w:b/>
          <w:bCs/>
          <w:sz w:val="30"/>
          <w:szCs w:val="30"/>
        </w:rPr>
        <w:t>：</w:t>
      </w:r>
      <w:r>
        <w:rPr>
          <w:rFonts w:hint="eastAsia" w:hAnsi="宋体" w:cs="宋体"/>
          <w:b/>
          <w:bCs/>
          <w:sz w:val="30"/>
          <w:szCs w:val="30"/>
          <w:u w:val="single"/>
        </w:rPr>
        <w:t xml:space="preserve">           </w:t>
      </w:r>
    </w:p>
    <w:p>
      <w:pPr>
        <w:pStyle w:val="18"/>
        <w:tabs>
          <w:tab w:val="left" w:pos="1620"/>
        </w:tabs>
        <w:spacing w:line="700" w:lineRule="exact"/>
        <w:ind w:firstLine="1190" w:firstLineChars="395"/>
        <w:rPr>
          <w:rFonts w:hAnsi="宋体" w:cs="宋体"/>
          <w:b/>
          <w:sz w:val="30"/>
          <w:szCs w:val="30"/>
          <w:u w:val="single"/>
        </w:rPr>
      </w:pPr>
      <w:r>
        <w:rPr>
          <w:rFonts w:hint="eastAsia" w:hAnsi="宋体" w:cs="宋体"/>
          <w:b/>
          <w:sz w:val="30"/>
          <w:szCs w:val="30"/>
        </w:rPr>
        <w:t>日   期：</w:t>
      </w:r>
      <w:r>
        <w:rPr>
          <w:rFonts w:hint="eastAsia" w:hAnsi="宋体" w:cs="宋体"/>
          <w:b/>
          <w:sz w:val="30"/>
          <w:szCs w:val="30"/>
          <w:u w:val="single"/>
        </w:rPr>
        <w:t xml:space="preserve"> 2020年   月    日</w:t>
      </w:r>
    </w:p>
    <w:p>
      <w:pPr>
        <w:pStyle w:val="18"/>
        <w:tabs>
          <w:tab w:val="left" w:pos="1620"/>
        </w:tabs>
        <w:spacing w:line="700" w:lineRule="exact"/>
        <w:ind w:firstLine="1199" w:firstLineChars="398"/>
        <w:rPr>
          <w:rFonts w:hAnsi="宋体" w:cs="宋体"/>
          <w:b/>
          <w:bCs/>
          <w:sz w:val="30"/>
          <w:szCs w:val="30"/>
          <w:u w:val="single"/>
        </w:rPr>
      </w:pPr>
      <w:r>
        <w:rPr>
          <w:rFonts w:hint="eastAsia" w:hAnsi="宋体" w:cs="宋体"/>
          <w:b/>
          <w:bCs/>
          <w:sz w:val="30"/>
          <w:szCs w:val="30"/>
        </w:rPr>
        <w:t>联系电话：</w:t>
      </w:r>
      <w:r>
        <w:rPr>
          <w:rFonts w:hint="eastAsia" w:hAnsi="宋体" w:cs="宋体"/>
          <w:b/>
          <w:bCs/>
          <w:sz w:val="30"/>
          <w:szCs w:val="30"/>
          <w:u w:val="single"/>
        </w:rPr>
        <w:t xml:space="preserve">                 </w:t>
      </w:r>
    </w:p>
    <w:p>
      <w:pPr>
        <w:pStyle w:val="18"/>
        <w:tabs>
          <w:tab w:val="left" w:pos="1620"/>
        </w:tabs>
        <w:spacing w:line="700" w:lineRule="exact"/>
        <w:ind w:firstLine="1199" w:firstLineChars="398"/>
        <w:rPr>
          <w:rFonts w:hAnsi="宋体" w:cs="宋体"/>
          <w:b/>
          <w:bCs/>
          <w:sz w:val="30"/>
          <w:szCs w:val="30"/>
        </w:rPr>
      </w:pPr>
      <w:r>
        <w:rPr>
          <w:rFonts w:hint="eastAsia" w:hAnsi="宋体" w:cs="宋体"/>
          <w:b/>
          <w:bCs/>
          <w:sz w:val="30"/>
          <w:szCs w:val="30"/>
        </w:rPr>
        <w:t>授权代表人：</w:t>
      </w:r>
      <w:r>
        <w:rPr>
          <w:rFonts w:hint="eastAsia" w:hAnsi="宋体" w:cs="宋体"/>
          <w:b/>
          <w:bCs/>
          <w:sz w:val="30"/>
          <w:szCs w:val="30"/>
          <w:u w:val="single"/>
        </w:rPr>
        <w:t xml:space="preserve">                    </w:t>
      </w:r>
    </w:p>
    <w:p>
      <w:pPr>
        <w:pStyle w:val="18"/>
        <w:tabs>
          <w:tab w:val="left" w:pos="1620"/>
        </w:tabs>
        <w:spacing w:line="700" w:lineRule="exact"/>
        <w:ind w:firstLine="1199" w:firstLineChars="398"/>
        <w:rPr>
          <w:rFonts w:hAnsi="宋体" w:cs="宋体"/>
          <w:b/>
          <w:bCs/>
          <w:sz w:val="30"/>
          <w:szCs w:val="30"/>
        </w:rPr>
      </w:pPr>
      <w:r>
        <w:rPr>
          <w:rFonts w:hint="eastAsia" w:hAnsi="宋体" w:cs="宋体"/>
          <w:b/>
          <w:bCs/>
          <w:sz w:val="30"/>
          <w:szCs w:val="30"/>
        </w:rPr>
        <w:t>联系地址：</w:t>
      </w:r>
      <w:r>
        <w:rPr>
          <w:rFonts w:hint="eastAsia" w:hAnsi="宋体" w:cs="宋体"/>
          <w:b/>
          <w:bCs/>
          <w:sz w:val="30"/>
          <w:szCs w:val="30"/>
          <w:u w:val="single"/>
        </w:rPr>
        <w:t xml:space="preserve">                    </w:t>
      </w:r>
      <w:r>
        <w:rPr>
          <w:rFonts w:hint="eastAsia" w:hAnsi="宋体" w:cs="宋体"/>
          <w:b/>
          <w:bCs/>
          <w:sz w:val="30"/>
          <w:szCs w:val="30"/>
        </w:rPr>
        <w:t xml:space="preserve">   </w:t>
      </w:r>
    </w:p>
    <w:p>
      <w:pPr>
        <w:pStyle w:val="5"/>
        <w:snapToGrid w:val="0"/>
        <w:spacing w:line="420" w:lineRule="atLeast"/>
        <w:ind w:firstLine="0" w:firstLineChars="0"/>
        <w:rPr>
          <w:rFonts w:ascii="宋体" w:hAnsi="宋体" w:cs="宋体"/>
          <w:b/>
          <w:bCs/>
          <w:sz w:val="24"/>
        </w:rPr>
      </w:pPr>
    </w:p>
    <w:p>
      <w:pPr>
        <w:pStyle w:val="5"/>
        <w:snapToGrid w:val="0"/>
        <w:spacing w:line="420" w:lineRule="atLeast"/>
        <w:ind w:left="-2" w:leftChars="-1" w:firstLine="0" w:firstLineChars="0"/>
        <w:jc w:val="center"/>
        <w:rPr>
          <w:rFonts w:ascii="宋体" w:hAnsi="宋体" w:cs="宋体"/>
          <w:b/>
          <w:bCs/>
          <w:sz w:val="24"/>
        </w:rPr>
      </w:pPr>
    </w:p>
    <w:p>
      <w:pPr>
        <w:pStyle w:val="5"/>
        <w:snapToGrid w:val="0"/>
        <w:spacing w:line="420" w:lineRule="atLeast"/>
        <w:ind w:left="-2" w:leftChars="-1" w:firstLine="0" w:firstLineChars="0"/>
        <w:jc w:val="center"/>
        <w:rPr>
          <w:rFonts w:ascii="宋体" w:hAnsi="宋体" w:cs="宋体"/>
          <w:b/>
          <w:bCs/>
          <w:sz w:val="24"/>
        </w:rPr>
      </w:pPr>
    </w:p>
    <w:p>
      <w:pPr>
        <w:pStyle w:val="5"/>
        <w:snapToGrid w:val="0"/>
        <w:spacing w:line="420" w:lineRule="atLeast"/>
        <w:ind w:left="-2" w:leftChars="-1" w:firstLine="0" w:firstLineChars="0"/>
        <w:jc w:val="center"/>
        <w:rPr>
          <w:rFonts w:ascii="宋体" w:hAnsi="宋体" w:cs="宋体"/>
          <w:b/>
          <w:bCs/>
          <w:sz w:val="24"/>
        </w:rPr>
      </w:pPr>
    </w:p>
    <w:p>
      <w:pPr>
        <w:pStyle w:val="5"/>
        <w:snapToGrid w:val="0"/>
        <w:spacing w:line="420" w:lineRule="atLeast"/>
        <w:ind w:left="-2" w:leftChars="-1" w:firstLine="0" w:firstLineChars="0"/>
        <w:jc w:val="center"/>
        <w:rPr>
          <w:rFonts w:ascii="宋体" w:hAnsi="宋体" w:cs="宋体"/>
          <w:b/>
          <w:bCs/>
          <w:sz w:val="24"/>
        </w:rPr>
      </w:pPr>
    </w:p>
    <w:p>
      <w:pPr>
        <w:pStyle w:val="5"/>
        <w:snapToGrid w:val="0"/>
        <w:spacing w:line="420" w:lineRule="atLeast"/>
        <w:ind w:left="-2" w:leftChars="-1" w:firstLine="0" w:firstLineChars="0"/>
        <w:jc w:val="center"/>
        <w:rPr>
          <w:rFonts w:ascii="宋体" w:hAnsi="宋体" w:cs="宋体"/>
          <w:b/>
          <w:bCs/>
          <w:sz w:val="24"/>
        </w:rPr>
      </w:pPr>
    </w:p>
    <w:p>
      <w:pPr>
        <w:pStyle w:val="5"/>
        <w:snapToGrid w:val="0"/>
        <w:spacing w:line="420" w:lineRule="atLeast"/>
        <w:ind w:left="-2" w:leftChars="-1" w:firstLine="0" w:firstLineChars="0"/>
        <w:jc w:val="center"/>
        <w:rPr>
          <w:rFonts w:ascii="宋体" w:hAnsi="宋体" w:cs="宋体"/>
          <w:b/>
          <w:sz w:val="30"/>
          <w:szCs w:val="30"/>
        </w:rPr>
      </w:pPr>
      <w:r>
        <w:rPr>
          <w:rFonts w:hint="eastAsia" w:ascii="宋体" w:hAnsi="宋体" w:cs="宋体"/>
          <w:b/>
          <w:bCs/>
          <w:sz w:val="30"/>
          <w:szCs w:val="30"/>
        </w:rPr>
        <w:t>资格及资信证明部分格式</w:t>
      </w:r>
    </w:p>
    <w:p>
      <w:pPr>
        <w:pStyle w:val="5"/>
        <w:snapToGrid w:val="0"/>
        <w:spacing w:line="420" w:lineRule="atLeast"/>
        <w:ind w:left="-2" w:leftChars="-1" w:firstLine="0" w:firstLineChars="0"/>
        <w:jc w:val="center"/>
        <w:rPr>
          <w:rFonts w:ascii="宋体" w:hAnsi="宋体" w:cs="宋体"/>
          <w:b/>
          <w:bCs/>
          <w:szCs w:val="21"/>
        </w:rPr>
      </w:pPr>
    </w:p>
    <w:p>
      <w:pPr>
        <w:pStyle w:val="5"/>
        <w:snapToGrid w:val="0"/>
        <w:spacing w:line="420" w:lineRule="atLeast"/>
        <w:ind w:left="-2" w:leftChars="-1" w:firstLine="0" w:firstLineChars="0"/>
        <w:jc w:val="center"/>
        <w:rPr>
          <w:rFonts w:ascii="宋体" w:hAnsi="宋体" w:cs="宋体"/>
          <w:b/>
          <w:bCs/>
          <w:szCs w:val="21"/>
        </w:rPr>
      </w:pPr>
      <w:r>
        <w:rPr>
          <w:rFonts w:hint="eastAsia" w:ascii="宋体" w:hAnsi="宋体" w:cs="宋体"/>
          <w:b/>
          <w:bCs/>
          <w:szCs w:val="21"/>
        </w:rPr>
        <w:t>目    录</w:t>
      </w:r>
    </w:p>
    <w:p>
      <w:pPr>
        <w:spacing w:line="360" w:lineRule="auto"/>
        <w:rPr>
          <w:rFonts w:ascii="宋体" w:hAnsi="宋体" w:cs="宋体"/>
          <w:bCs/>
          <w:szCs w:val="21"/>
        </w:rPr>
      </w:pPr>
      <w:r>
        <w:rPr>
          <w:rFonts w:hint="eastAsia" w:ascii="宋体" w:hAnsi="宋体" w:cs="宋体"/>
          <w:bCs/>
          <w:szCs w:val="21"/>
        </w:rPr>
        <w:t>（1）投标书</w:t>
      </w:r>
    </w:p>
    <w:p>
      <w:pPr>
        <w:spacing w:line="360" w:lineRule="auto"/>
        <w:rPr>
          <w:rFonts w:ascii="宋体" w:hAnsi="宋体" w:cs="宋体"/>
          <w:bCs/>
          <w:szCs w:val="21"/>
        </w:rPr>
      </w:pPr>
      <w:r>
        <w:rPr>
          <w:rFonts w:hint="eastAsia" w:ascii="宋体" w:hAnsi="宋体" w:cs="宋体"/>
          <w:bCs/>
          <w:szCs w:val="21"/>
        </w:rPr>
        <w:t>（2）投标人资格证明文件</w:t>
      </w:r>
    </w:p>
    <w:p>
      <w:pPr>
        <w:pStyle w:val="2"/>
        <w:spacing w:line="360" w:lineRule="auto"/>
        <w:rPr>
          <w:rFonts w:ascii="宋体" w:hAnsi="宋体" w:eastAsia="宋体" w:cs="宋体"/>
          <w:bCs/>
          <w:sz w:val="21"/>
          <w:szCs w:val="21"/>
          <w:shd w:val="clear" w:color="auto" w:fill="auto"/>
        </w:rPr>
      </w:pPr>
      <w:r>
        <w:rPr>
          <w:rFonts w:hint="eastAsia" w:ascii="宋体" w:hAnsi="宋体" w:eastAsia="宋体" w:cs="宋体"/>
          <w:bCs/>
          <w:sz w:val="21"/>
          <w:szCs w:val="21"/>
          <w:shd w:val="clear" w:color="auto" w:fill="auto"/>
        </w:rPr>
        <w:t>（3）投标人提供的其它证明文件（若有）</w:t>
      </w:r>
    </w:p>
    <w:p>
      <w:pPr>
        <w:pStyle w:val="2"/>
        <w:spacing w:line="360" w:lineRule="auto"/>
        <w:rPr>
          <w:rFonts w:ascii="宋体" w:hAnsi="宋体" w:eastAsia="宋体" w:cs="宋体"/>
          <w:bCs/>
          <w:sz w:val="21"/>
          <w:szCs w:val="21"/>
          <w:shd w:val="clear" w:color="auto" w:fill="auto"/>
        </w:rPr>
      </w:pPr>
      <w:r>
        <w:rPr>
          <w:rFonts w:hint="eastAsia" w:asciiTheme="minorEastAsia" w:hAnsiTheme="minorEastAsia" w:eastAsiaTheme="minorEastAsia" w:cstheme="minorEastAsia"/>
          <w:bCs/>
          <w:sz w:val="21"/>
          <w:szCs w:val="21"/>
          <w:shd w:val="clear" w:color="auto" w:fill="auto"/>
        </w:rPr>
        <w:t>（4）</w:t>
      </w:r>
      <w:r>
        <w:rPr>
          <w:rFonts w:hint="eastAsia" w:ascii="宋体" w:hAnsi="宋体" w:eastAsia="宋体" w:cs="宋体"/>
          <w:bCs/>
          <w:sz w:val="21"/>
          <w:szCs w:val="21"/>
          <w:shd w:val="clear" w:color="auto" w:fill="auto"/>
        </w:rPr>
        <w:t>投标保证金复印件</w:t>
      </w:r>
    </w:p>
    <w:p>
      <w:pPr>
        <w:pStyle w:val="5"/>
        <w:snapToGrid w:val="0"/>
        <w:spacing w:line="420" w:lineRule="atLeast"/>
        <w:ind w:left="-2" w:leftChars="-1" w:firstLine="0" w:firstLineChars="0"/>
        <w:rPr>
          <w:rFonts w:ascii="宋体" w:hAnsi="宋体" w:cs="宋体"/>
          <w:b/>
          <w:bCs/>
          <w:szCs w:val="21"/>
        </w:rPr>
      </w:pPr>
    </w:p>
    <w:p>
      <w:pPr>
        <w:spacing w:line="360" w:lineRule="auto"/>
        <w:jc w:val="center"/>
        <w:rPr>
          <w:rFonts w:ascii="宋体" w:hAnsi="宋体" w:cs="宋体"/>
          <w:b/>
          <w:bCs/>
          <w:szCs w:val="21"/>
        </w:rPr>
      </w:pPr>
    </w:p>
    <w:p>
      <w:pPr>
        <w:spacing w:line="360" w:lineRule="auto"/>
        <w:jc w:val="center"/>
        <w:rPr>
          <w:rFonts w:ascii="宋体" w:hAnsi="宋体" w:cs="宋体"/>
          <w:b/>
          <w:bCs/>
          <w:szCs w:val="21"/>
        </w:rPr>
      </w:pPr>
    </w:p>
    <w:p>
      <w:pPr>
        <w:spacing w:line="360" w:lineRule="auto"/>
        <w:jc w:val="center"/>
        <w:rPr>
          <w:rFonts w:ascii="宋体" w:hAnsi="宋体" w:cs="宋体"/>
          <w:b/>
          <w:bCs/>
          <w:szCs w:val="21"/>
        </w:rPr>
      </w:pPr>
    </w:p>
    <w:p>
      <w:pPr>
        <w:spacing w:line="360" w:lineRule="auto"/>
        <w:jc w:val="center"/>
        <w:rPr>
          <w:rFonts w:ascii="宋体" w:hAnsi="宋体" w:cs="宋体"/>
          <w:b/>
          <w:bCs/>
          <w:szCs w:val="21"/>
        </w:rPr>
      </w:pPr>
    </w:p>
    <w:p>
      <w:pPr>
        <w:spacing w:line="360" w:lineRule="auto"/>
        <w:jc w:val="center"/>
        <w:rPr>
          <w:rFonts w:ascii="宋体" w:hAnsi="宋体" w:cs="宋体"/>
          <w:b/>
          <w:bCs/>
          <w:szCs w:val="21"/>
        </w:rPr>
      </w:pPr>
    </w:p>
    <w:p>
      <w:pPr>
        <w:spacing w:line="360" w:lineRule="auto"/>
        <w:jc w:val="center"/>
        <w:rPr>
          <w:rFonts w:ascii="宋体" w:hAnsi="宋体" w:cs="宋体"/>
          <w:b/>
          <w:bCs/>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pStyle w:val="2"/>
        <w:rPr>
          <w:rFonts w:ascii="宋体" w:hAnsi="宋体" w:eastAsia="宋体" w:cs="宋体"/>
          <w:b/>
          <w:bCs/>
          <w:sz w:val="21"/>
          <w:szCs w:val="21"/>
        </w:rPr>
      </w:pPr>
    </w:p>
    <w:p>
      <w:pPr>
        <w:spacing w:line="360" w:lineRule="auto"/>
        <w:jc w:val="center"/>
        <w:rPr>
          <w:rFonts w:ascii="宋体" w:hAnsi="宋体" w:cs="宋体"/>
          <w:b/>
          <w:bCs/>
          <w:szCs w:val="21"/>
        </w:rPr>
      </w:pPr>
    </w:p>
    <w:p>
      <w:pPr>
        <w:pStyle w:val="39"/>
        <w:rPr>
          <w:rFonts w:ascii="宋体" w:hAnsi="宋体" w:cs="宋体"/>
          <w:b/>
          <w:bCs/>
          <w:szCs w:val="21"/>
        </w:rPr>
      </w:pPr>
    </w:p>
    <w:p>
      <w:pPr>
        <w:pStyle w:val="39"/>
        <w:rPr>
          <w:rFonts w:ascii="宋体" w:hAnsi="宋体" w:cs="宋体"/>
          <w:b/>
          <w:bCs/>
          <w:szCs w:val="21"/>
        </w:rPr>
      </w:pPr>
    </w:p>
    <w:p>
      <w:pPr>
        <w:pStyle w:val="39"/>
        <w:rPr>
          <w:rFonts w:ascii="宋体" w:hAnsi="宋体" w:cs="宋体"/>
          <w:b/>
          <w:bCs/>
          <w:szCs w:val="21"/>
        </w:rPr>
      </w:pPr>
    </w:p>
    <w:p>
      <w:pPr>
        <w:pStyle w:val="39"/>
        <w:rPr>
          <w:rFonts w:ascii="宋体" w:hAnsi="宋体" w:cs="宋体"/>
          <w:b/>
          <w:bCs/>
          <w:szCs w:val="21"/>
        </w:rPr>
      </w:pPr>
    </w:p>
    <w:p>
      <w:pPr>
        <w:pStyle w:val="39"/>
        <w:rPr>
          <w:rFonts w:ascii="宋体" w:hAnsi="宋体" w:cs="宋体"/>
          <w:b/>
          <w:bCs/>
          <w:szCs w:val="21"/>
        </w:rPr>
      </w:pPr>
    </w:p>
    <w:p>
      <w:pPr>
        <w:pStyle w:val="39"/>
        <w:rPr>
          <w:rFonts w:ascii="宋体" w:hAnsi="宋体" w:cs="宋体"/>
          <w:b/>
          <w:bCs/>
          <w:szCs w:val="21"/>
        </w:rPr>
      </w:pPr>
    </w:p>
    <w:p>
      <w:pPr>
        <w:pStyle w:val="39"/>
        <w:rPr>
          <w:rFonts w:ascii="宋体" w:hAnsi="宋体" w:cs="宋体"/>
          <w:b/>
          <w:bCs/>
          <w:szCs w:val="21"/>
        </w:rPr>
      </w:pPr>
    </w:p>
    <w:p>
      <w:pPr>
        <w:pStyle w:val="39"/>
        <w:rPr>
          <w:rFonts w:ascii="宋体" w:hAnsi="宋体" w:cs="宋体"/>
          <w:b/>
          <w:bCs/>
          <w:szCs w:val="21"/>
        </w:rPr>
      </w:pPr>
    </w:p>
    <w:p>
      <w:pPr>
        <w:pStyle w:val="39"/>
        <w:rPr>
          <w:rFonts w:ascii="宋体" w:hAnsi="宋体" w:cs="宋体"/>
          <w:b/>
          <w:bCs/>
          <w:szCs w:val="21"/>
        </w:rPr>
      </w:pPr>
    </w:p>
    <w:p>
      <w:pPr>
        <w:pStyle w:val="39"/>
        <w:rPr>
          <w:rFonts w:ascii="宋体" w:hAnsi="宋体" w:cs="宋体"/>
          <w:b/>
          <w:bCs/>
          <w:szCs w:val="21"/>
        </w:rPr>
      </w:pPr>
    </w:p>
    <w:p>
      <w:pPr>
        <w:pStyle w:val="50"/>
        <w:jc w:val="center"/>
        <w:outlineLvl w:val="9"/>
        <w:rPr>
          <w:rFonts w:hAnsi="宋体" w:cs="宋体"/>
          <w:b/>
          <w:sz w:val="32"/>
          <w:szCs w:val="32"/>
        </w:rPr>
      </w:pPr>
      <w:bookmarkStart w:id="66" w:name="_Toc8981880"/>
      <w:bookmarkStart w:id="67" w:name="_Toc30147"/>
      <w:bookmarkStart w:id="68" w:name="_Toc25496"/>
      <w:bookmarkStart w:id="69" w:name="_Toc20438"/>
      <w:bookmarkStart w:id="70" w:name="_Toc8981489"/>
      <w:bookmarkStart w:id="71" w:name="_Toc32345"/>
      <w:bookmarkStart w:id="72" w:name="_Toc16678"/>
      <w:r>
        <w:rPr>
          <w:rFonts w:hint="eastAsia" w:hAnsi="宋体" w:cs="宋体"/>
          <w:b/>
          <w:sz w:val="32"/>
          <w:szCs w:val="32"/>
        </w:rPr>
        <w:t>投 标 书</w:t>
      </w:r>
      <w:bookmarkEnd w:id="66"/>
      <w:bookmarkEnd w:id="67"/>
      <w:bookmarkEnd w:id="68"/>
      <w:bookmarkEnd w:id="69"/>
      <w:bookmarkEnd w:id="70"/>
      <w:bookmarkEnd w:id="71"/>
      <w:bookmarkEnd w:id="72"/>
    </w:p>
    <w:p>
      <w:pPr>
        <w:tabs>
          <w:tab w:val="left" w:pos="5940"/>
        </w:tabs>
        <w:spacing w:line="480" w:lineRule="exact"/>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福建省智信招标有限公司  </w:t>
      </w:r>
    </w:p>
    <w:p>
      <w:pPr>
        <w:spacing w:line="480" w:lineRule="exact"/>
        <w:rPr>
          <w:rFonts w:ascii="宋体" w:hAnsi="宋体" w:cs="宋体"/>
          <w:szCs w:val="21"/>
        </w:rPr>
      </w:pPr>
      <w:r>
        <w:rPr>
          <w:rFonts w:hint="eastAsia" w:ascii="宋体" w:hAnsi="宋体" w:cs="宋体"/>
          <w:szCs w:val="21"/>
        </w:rPr>
        <w:t xml:space="preserve">    根据贵方为 </w:t>
      </w:r>
      <w:r>
        <w:rPr>
          <w:rFonts w:hint="eastAsia" w:ascii="宋体" w:hAnsi="宋体" w:cs="宋体"/>
          <w:szCs w:val="21"/>
          <w:u w:val="single"/>
        </w:rPr>
        <w:t xml:space="preserve">     </w:t>
      </w:r>
      <w:r>
        <w:rPr>
          <w:rFonts w:hint="eastAsia" w:ascii="宋体" w:hAnsi="宋体" w:cs="宋体"/>
          <w:szCs w:val="21"/>
        </w:rPr>
        <w:t xml:space="preserve">项目的投标邀请（招标编号）： </w:t>
      </w:r>
      <w:r>
        <w:rPr>
          <w:rFonts w:hint="eastAsia" w:ascii="宋体" w:hAnsi="宋体" w:cs="宋体"/>
          <w:szCs w:val="21"/>
          <w:u w:val="single"/>
        </w:rPr>
        <w:t xml:space="preserve">        </w:t>
      </w:r>
      <w:r>
        <w:rPr>
          <w:rFonts w:hint="eastAsia" w:ascii="宋体" w:hAnsi="宋体" w:cs="宋体"/>
          <w:szCs w:val="21"/>
        </w:rPr>
        <w:t>，本签名代表（全名、职务）正式被授权并代表投标人（投标人名称、地址）提交下述文件正本一份和副本</w:t>
      </w:r>
      <w:r>
        <w:rPr>
          <w:rFonts w:hint="eastAsia" w:ascii="宋体" w:hAnsi="宋体" w:cs="宋体"/>
          <w:szCs w:val="21"/>
          <w:lang w:val="en-US" w:eastAsia="zh-CN"/>
        </w:rPr>
        <w:t>七</w:t>
      </w:r>
      <w:r>
        <w:rPr>
          <w:rFonts w:hint="eastAsia" w:ascii="宋体" w:hAnsi="宋体" w:cs="宋体"/>
          <w:szCs w:val="21"/>
        </w:rPr>
        <w:t>份。</w:t>
      </w:r>
    </w:p>
    <w:p>
      <w:pPr>
        <w:spacing w:line="440" w:lineRule="exact"/>
        <w:rPr>
          <w:rFonts w:ascii="宋体" w:hAnsi="宋体" w:cs="宋体"/>
          <w:b/>
          <w:szCs w:val="21"/>
        </w:rPr>
      </w:pPr>
      <w:r>
        <w:rPr>
          <w:rFonts w:hint="eastAsia" w:ascii="宋体" w:hAnsi="宋体" w:cs="宋体"/>
          <w:b/>
          <w:szCs w:val="21"/>
        </w:rPr>
        <w:t>（一）第一册  资格及资信证明部分</w:t>
      </w:r>
    </w:p>
    <w:p>
      <w:pPr>
        <w:spacing w:line="440" w:lineRule="exact"/>
        <w:ind w:left="420" w:leftChars="200"/>
        <w:rPr>
          <w:rFonts w:ascii="宋体" w:hAnsi="宋体" w:cs="宋体"/>
          <w:szCs w:val="21"/>
        </w:rPr>
      </w:pPr>
      <w:r>
        <w:rPr>
          <w:rFonts w:hint="eastAsia" w:ascii="宋体" w:hAnsi="宋体" w:cs="宋体"/>
          <w:szCs w:val="21"/>
        </w:rPr>
        <w:t>（1）投标书</w:t>
      </w:r>
    </w:p>
    <w:p>
      <w:pPr>
        <w:spacing w:line="440" w:lineRule="exact"/>
        <w:ind w:left="420" w:leftChars="200"/>
        <w:rPr>
          <w:rFonts w:ascii="宋体" w:hAnsi="宋体" w:cs="宋体"/>
          <w:szCs w:val="21"/>
        </w:rPr>
      </w:pPr>
      <w:r>
        <w:rPr>
          <w:rFonts w:hint="eastAsia" w:ascii="宋体" w:hAnsi="宋体" w:cs="宋体"/>
          <w:szCs w:val="21"/>
        </w:rPr>
        <w:t>（2）投标人资格证明文件</w:t>
      </w:r>
    </w:p>
    <w:p>
      <w:pPr>
        <w:spacing w:line="440" w:lineRule="exact"/>
        <w:ind w:left="420" w:leftChars="200"/>
        <w:rPr>
          <w:rFonts w:ascii="宋体" w:hAnsi="宋体" w:cs="宋体"/>
          <w:szCs w:val="21"/>
        </w:rPr>
      </w:pPr>
      <w:r>
        <w:rPr>
          <w:rFonts w:hint="eastAsia" w:ascii="宋体" w:hAnsi="宋体" w:cs="宋体"/>
          <w:szCs w:val="21"/>
        </w:rPr>
        <w:t>（3）投标人提供的其它证明文件（若有）</w:t>
      </w:r>
    </w:p>
    <w:p>
      <w:pPr>
        <w:spacing w:line="440" w:lineRule="exact"/>
        <w:ind w:left="420" w:leftChars="200"/>
        <w:rPr>
          <w:rFonts w:ascii="宋体" w:hAnsi="宋体" w:cs="宋体"/>
          <w:szCs w:val="21"/>
        </w:rPr>
      </w:pPr>
      <w:r>
        <w:rPr>
          <w:rFonts w:hint="eastAsia" w:ascii="宋体" w:hAnsi="宋体" w:cs="宋体"/>
          <w:szCs w:val="21"/>
        </w:rPr>
        <w:t>（4）投标保证金复印件</w:t>
      </w:r>
    </w:p>
    <w:p>
      <w:pPr>
        <w:spacing w:line="440" w:lineRule="exact"/>
        <w:rPr>
          <w:rFonts w:ascii="宋体" w:hAnsi="宋体" w:cs="宋体"/>
          <w:b/>
          <w:szCs w:val="21"/>
        </w:rPr>
      </w:pPr>
      <w:r>
        <w:rPr>
          <w:rFonts w:hint="eastAsia" w:ascii="宋体" w:hAnsi="宋体" w:cs="宋体"/>
          <w:b/>
          <w:szCs w:val="21"/>
        </w:rPr>
        <w:t>（二）第二册  技术标</w:t>
      </w:r>
    </w:p>
    <w:p>
      <w:pPr>
        <w:spacing w:line="440" w:lineRule="exact"/>
        <w:ind w:left="420" w:leftChars="200"/>
        <w:rPr>
          <w:rFonts w:ascii="宋体" w:hAnsi="宋体" w:cs="宋体"/>
          <w:szCs w:val="21"/>
        </w:rPr>
      </w:pPr>
      <w:r>
        <w:rPr>
          <w:rFonts w:hint="eastAsia" w:ascii="宋体" w:hAnsi="宋体" w:cs="宋体"/>
          <w:szCs w:val="21"/>
        </w:rPr>
        <w:t>（1）服务方案</w:t>
      </w:r>
      <w:r>
        <w:rPr>
          <w:rFonts w:hint="eastAsia" w:ascii="宋体" w:hAnsi="宋体" w:cs="宋体"/>
          <w:szCs w:val="21"/>
        </w:rPr>
        <w:cr/>
      </w:r>
      <w:r>
        <w:rPr>
          <w:rFonts w:hint="eastAsia" w:ascii="宋体" w:hAnsi="宋体" w:cs="宋体"/>
          <w:szCs w:val="21"/>
        </w:rPr>
        <w:t>（2）技术偏离表</w:t>
      </w:r>
    </w:p>
    <w:p>
      <w:pPr>
        <w:spacing w:line="440" w:lineRule="exact"/>
        <w:ind w:left="420" w:leftChars="200"/>
        <w:jc w:val="left"/>
        <w:rPr>
          <w:rFonts w:ascii="宋体" w:hAnsi="宋体" w:cs="宋体"/>
          <w:b/>
          <w:szCs w:val="21"/>
        </w:rPr>
      </w:pPr>
      <w:r>
        <w:rPr>
          <w:rFonts w:hint="eastAsia" w:ascii="宋体" w:hAnsi="宋体" w:cs="宋体"/>
          <w:szCs w:val="21"/>
        </w:rPr>
        <w:t>（3）技术部分评标内容对应表</w:t>
      </w:r>
    </w:p>
    <w:p>
      <w:pPr>
        <w:spacing w:line="440" w:lineRule="exact"/>
        <w:ind w:left="420" w:leftChars="200"/>
        <w:rPr>
          <w:rFonts w:ascii="宋体" w:hAnsi="宋体" w:cs="宋体"/>
          <w:b/>
          <w:szCs w:val="21"/>
        </w:rPr>
      </w:pPr>
      <w:r>
        <w:rPr>
          <w:rFonts w:hint="eastAsia" w:ascii="宋体" w:hAnsi="宋体" w:cs="宋体"/>
          <w:szCs w:val="21"/>
        </w:rPr>
        <w:t>（4）投标人提交的其它资料</w:t>
      </w:r>
    </w:p>
    <w:p>
      <w:pPr>
        <w:spacing w:line="440" w:lineRule="exact"/>
        <w:rPr>
          <w:rFonts w:ascii="宋体" w:hAnsi="宋体" w:cs="宋体"/>
          <w:b/>
          <w:szCs w:val="21"/>
        </w:rPr>
      </w:pPr>
      <w:r>
        <w:rPr>
          <w:rFonts w:hint="eastAsia" w:ascii="宋体" w:hAnsi="宋体" w:cs="宋体"/>
          <w:b/>
          <w:szCs w:val="21"/>
        </w:rPr>
        <w:t>（三）第三册  商务标</w:t>
      </w:r>
    </w:p>
    <w:p>
      <w:pPr>
        <w:numPr>
          <w:ilvl w:val="255"/>
          <w:numId w:val="0"/>
        </w:numPr>
        <w:spacing w:line="440" w:lineRule="exact"/>
        <w:ind w:left="420" w:leftChars="200"/>
        <w:rPr>
          <w:rFonts w:ascii="宋体" w:hAnsi="宋体" w:cs="宋体"/>
          <w:szCs w:val="21"/>
        </w:rPr>
      </w:pPr>
      <w:r>
        <w:rPr>
          <w:rFonts w:hint="eastAsia" w:ascii="宋体" w:hAnsi="宋体" w:cs="宋体"/>
          <w:szCs w:val="21"/>
        </w:rPr>
        <w:t>(1) 商务部分评标内容对应表</w:t>
      </w:r>
    </w:p>
    <w:p>
      <w:pPr>
        <w:numPr>
          <w:ilvl w:val="255"/>
          <w:numId w:val="0"/>
        </w:numPr>
        <w:spacing w:line="440" w:lineRule="exact"/>
        <w:ind w:firstLine="420" w:firstLineChars="200"/>
        <w:rPr>
          <w:rFonts w:ascii="宋体" w:hAnsi="宋体" w:cs="宋体"/>
          <w:szCs w:val="21"/>
        </w:rPr>
      </w:pPr>
      <w:r>
        <w:rPr>
          <w:rFonts w:hint="eastAsia" w:ascii="宋体" w:hAnsi="宋体" w:cs="宋体"/>
          <w:szCs w:val="21"/>
        </w:rPr>
        <w:t>(2) 商务要求承诺表</w:t>
      </w:r>
    </w:p>
    <w:p>
      <w:pPr>
        <w:numPr>
          <w:ilvl w:val="255"/>
          <w:numId w:val="0"/>
        </w:numPr>
        <w:spacing w:line="440" w:lineRule="exact"/>
        <w:ind w:firstLine="420" w:firstLineChars="200"/>
        <w:rPr>
          <w:rFonts w:ascii="宋体" w:hAnsi="宋体" w:cs="宋体"/>
          <w:szCs w:val="21"/>
        </w:rPr>
      </w:pPr>
      <w:r>
        <w:rPr>
          <w:rFonts w:hint="eastAsia" w:ascii="宋体" w:hAnsi="宋体" w:cs="宋体"/>
          <w:szCs w:val="21"/>
        </w:rPr>
        <w:t>(3) 单位介绍信</w:t>
      </w:r>
    </w:p>
    <w:p>
      <w:pPr>
        <w:numPr>
          <w:ilvl w:val="255"/>
          <w:numId w:val="0"/>
        </w:numPr>
        <w:spacing w:line="440" w:lineRule="exact"/>
        <w:ind w:firstLine="420" w:firstLineChars="200"/>
        <w:rPr>
          <w:rFonts w:ascii="宋体" w:hAnsi="宋体" w:cs="宋体"/>
          <w:szCs w:val="21"/>
        </w:rPr>
      </w:pPr>
      <w:r>
        <w:rPr>
          <w:rFonts w:hint="eastAsia" w:ascii="宋体" w:hAnsi="宋体" w:cs="宋体"/>
          <w:szCs w:val="21"/>
        </w:rPr>
        <w:t>(4) 投标保证金复印件</w:t>
      </w:r>
    </w:p>
    <w:p>
      <w:pPr>
        <w:numPr>
          <w:ilvl w:val="255"/>
          <w:numId w:val="0"/>
        </w:numPr>
        <w:spacing w:line="440" w:lineRule="exact"/>
        <w:ind w:firstLine="420" w:firstLineChars="200"/>
        <w:rPr>
          <w:rFonts w:ascii="宋体" w:hAnsi="宋体" w:cs="宋体"/>
          <w:szCs w:val="21"/>
        </w:rPr>
      </w:pPr>
      <w:r>
        <w:rPr>
          <w:rFonts w:hint="eastAsia" w:ascii="宋体" w:hAnsi="宋体" w:cs="宋体"/>
          <w:szCs w:val="21"/>
        </w:rPr>
        <w:t>(5) 招标服务费承诺书</w:t>
      </w:r>
    </w:p>
    <w:p>
      <w:pPr>
        <w:spacing w:line="440" w:lineRule="exact"/>
        <w:ind w:firstLine="420" w:firstLineChars="200"/>
        <w:rPr>
          <w:rFonts w:ascii="宋体" w:hAnsi="宋体" w:cs="宋体"/>
          <w:szCs w:val="21"/>
        </w:rPr>
      </w:pPr>
      <w:r>
        <w:rPr>
          <w:rFonts w:hint="eastAsia" w:ascii="宋体" w:hAnsi="宋体" w:cs="宋体"/>
          <w:szCs w:val="21"/>
        </w:rPr>
        <w:t>(6）投标人提交的其它资料</w:t>
      </w:r>
    </w:p>
    <w:p>
      <w:pPr>
        <w:spacing w:line="440" w:lineRule="exact"/>
        <w:rPr>
          <w:rFonts w:ascii="宋体" w:hAnsi="宋体" w:cs="宋体"/>
          <w:b/>
          <w:szCs w:val="21"/>
        </w:rPr>
      </w:pPr>
      <w:r>
        <w:rPr>
          <w:rFonts w:hint="eastAsia" w:ascii="宋体" w:hAnsi="宋体" w:cs="宋体"/>
          <w:b/>
          <w:szCs w:val="21"/>
        </w:rPr>
        <w:t>（四）第四册  报价标</w:t>
      </w:r>
    </w:p>
    <w:p>
      <w:pPr>
        <w:spacing w:line="440" w:lineRule="exact"/>
        <w:ind w:left="420" w:leftChars="200"/>
        <w:rPr>
          <w:rFonts w:ascii="宋体" w:hAnsi="宋体" w:cs="宋体"/>
          <w:szCs w:val="21"/>
        </w:rPr>
      </w:pPr>
      <w:r>
        <w:rPr>
          <w:rFonts w:hint="eastAsia" w:ascii="宋体" w:hAnsi="宋体" w:cs="宋体"/>
          <w:szCs w:val="21"/>
        </w:rPr>
        <w:t>（1）开标一览表</w:t>
      </w:r>
    </w:p>
    <w:p>
      <w:pPr>
        <w:pStyle w:val="2"/>
        <w:spacing w:line="440" w:lineRule="exact"/>
        <w:ind w:firstLine="420" w:firstLineChars="200"/>
        <w:rPr>
          <w:rFonts w:ascii="宋体" w:hAnsi="宋体" w:eastAsia="宋体" w:cs="宋体"/>
          <w:sz w:val="21"/>
          <w:szCs w:val="21"/>
          <w:shd w:val="clear" w:color="auto" w:fill="auto"/>
        </w:rPr>
      </w:pPr>
      <w:r>
        <w:rPr>
          <w:rFonts w:hint="eastAsia" w:ascii="宋体" w:hAnsi="宋体" w:eastAsia="宋体" w:cs="宋体"/>
          <w:sz w:val="21"/>
          <w:szCs w:val="21"/>
          <w:shd w:val="clear" w:color="auto" w:fill="auto"/>
        </w:rPr>
        <w:t>（2）中小企业声明函</w:t>
      </w:r>
    </w:p>
    <w:p>
      <w:pPr>
        <w:pStyle w:val="2"/>
        <w:spacing w:line="440" w:lineRule="exact"/>
        <w:ind w:firstLine="420" w:firstLineChars="200"/>
        <w:rPr>
          <w:rFonts w:ascii="宋体" w:hAnsi="宋体" w:eastAsia="宋体" w:cs="宋体"/>
          <w:sz w:val="21"/>
          <w:szCs w:val="21"/>
          <w:shd w:val="clear" w:color="auto" w:fill="auto"/>
        </w:rPr>
      </w:pPr>
      <w:r>
        <w:rPr>
          <w:rFonts w:hint="eastAsia" w:ascii="宋体" w:hAnsi="宋体" w:eastAsia="宋体" w:cs="宋体"/>
          <w:sz w:val="21"/>
          <w:szCs w:val="21"/>
          <w:shd w:val="clear" w:color="auto" w:fill="auto"/>
        </w:rPr>
        <w:t>（3）属于小型、微型企业的证明文件</w:t>
      </w:r>
    </w:p>
    <w:p>
      <w:pPr>
        <w:pStyle w:val="2"/>
        <w:spacing w:line="440" w:lineRule="exact"/>
        <w:ind w:firstLine="420" w:firstLineChars="200"/>
        <w:rPr>
          <w:rFonts w:ascii="宋体" w:hAnsi="宋体" w:eastAsia="宋体" w:cs="宋体"/>
          <w:sz w:val="21"/>
          <w:szCs w:val="21"/>
          <w:shd w:val="clear" w:color="auto" w:fill="auto"/>
        </w:rPr>
      </w:pPr>
      <w:r>
        <w:rPr>
          <w:rFonts w:hint="eastAsia" w:ascii="宋体" w:hAnsi="宋体" w:eastAsia="宋体" w:cs="宋体"/>
          <w:sz w:val="21"/>
          <w:szCs w:val="21"/>
          <w:shd w:val="clear" w:color="auto" w:fill="auto"/>
        </w:rPr>
        <w:t>（4）残疾人福利性单位声明函</w:t>
      </w:r>
    </w:p>
    <w:p>
      <w:pPr>
        <w:spacing w:line="440" w:lineRule="exact"/>
        <w:ind w:left="420" w:leftChars="200"/>
        <w:rPr>
          <w:rFonts w:ascii="宋体" w:hAnsi="宋体" w:cs="宋体"/>
          <w:szCs w:val="21"/>
        </w:rPr>
      </w:pPr>
      <w:r>
        <w:rPr>
          <w:rFonts w:hint="eastAsia" w:ascii="宋体" w:hAnsi="宋体" w:cs="宋体"/>
          <w:szCs w:val="21"/>
        </w:rPr>
        <w:t>（5）申请退还投标保证金函</w:t>
      </w:r>
    </w:p>
    <w:p>
      <w:pPr>
        <w:numPr>
          <w:ilvl w:val="255"/>
          <w:numId w:val="0"/>
        </w:numPr>
        <w:spacing w:line="440" w:lineRule="exact"/>
        <w:ind w:firstLine="420" w:firstLineChars="200"/>
        <w:rPr>
          <w:rFonts w:ascii="宋体" w:hAnsi="宋体" w:cs="宋体"/>
          <w:szCs w:val="21"/>
        </w:rPr>
      </w:pPr>
      <w:r>
        <w:rPr>
          <w:rFonts w:hint="eastAsia" w:ascii="宋体" w:hAnsi="宋体" w:cs="宋体"/>
          <w:szCs w:val="21"/>
        </w:rPr>
        <w:t xml:space="preserve">（6）以 </w:t>
      </w:r>
      <w:r>
        <w:rPr>
          <w:rFonts w:hint="eastAsia" w:ascii="宋体" w:hAnsi="宋体" w:cs="宋体"/>
          <w:szCs w:val="21"/>
          <w:u w:val="single"/>
        </w:rPr>
        <w:t xml:space="preserve">      </w:t>
      </w:r>
      <w:r>
        <w:rPr>
          <w:rFonts w:hint="eastAsia" w:ascii="宋体" w:hAnsi="宋体" w:cs="宋体"/>
          <w:szCs w:val="21"/>
        </w:rPr>
        <w:t>方式提供的金额为人民币</w:t>
      </w:r>
      <w:r>
        <w:rPr>
          <w:rFonts w:hint="eastAsia" w:ascii="宋体" w:hAnsi="宋体" w:cs="宋体"/>
          <w:szCs w:val="21"/>
          <w:u w:val="single"/>
        </w:rPr>
        <w:t xml:space="preserve">       </w:t>
      </w:r>
      <w:r>
        <w:rPr>
          <w:rFonts w:hint="eastAsia" w:ascii="宋体" w:hAnsi="宋体" w:cs="宋体"/>
          <w:szCs w:val="21"/>
        </w:rPr>
        <w:t>元的投标保证金。</w:t>
      </w:r>
    </w:p>
    <w:p>
      <w:pPr>
        <w:spacing w:line="480" w:lineRule="exact"/>
        <w:rPr>
          <w:rFonts w:ascii="宋体" w:hAnsi="宋体" w:cs="宋体"/>
          <w:szCs w:val="21"/>
        </w:rPr>
      </w:pPr>
      <w:r>
        <w:rPr>
          <w:rFonts w:hint="eastAsia" w:ascii="宋体" w:hAnsi="宋体" w:cs="宋体"/>
          <w:szCs w:val="21"/>
        </w:rPr>
        <w:t xml:space="preserve">    据此函，签名代表宣布同意如下：</w:t>
      </w:r>
    </w:p>
    <w:p>
      <w:pPr>
        <w:spacing w:line="480" w:lineRule="exact"/>
        <w:ind w:firstLine="420" w:firstLineChars="200"/>
        <w:rPr>
          <w:rFonts w:ascii="宋体" w:hAnsi="宋体" w:cs="宋体"/>
          <w:szCs w:val="21"/>
        </w:rPr>
      </w:pPr>
      <w:r>
        <w:rPr>
          <w:rFonts w:hint="eastAsia" w:ascii="宋体" w:hAnsi="宋体" w:cs="宋体"/>
          <w:szCs w:val="21"/>
        </w:rPr>
        <w:t>1.投标人已详细审查全部招标文件，包括修改文件（如有的话）和有关附件，将自行承担因对全部招标文件理解不正确或误解而产生的相应后果。</w:t>
      </w:r>
    </w:p>
    <w:p>
      <w:pPr>
        <w:spacing w:line="480" w:lineRule="exact"/>
        <w:rPr>
          <w:rFonts w:ascii="宋体" w:hAnsi="宋体" w:cs="宋体"/>
          <w:szCs w:val="21"/>
        </w:rPr>
      </w:pPr>
      <w:r>
        <w:rPr>
          <w:rFonts w:hint="eastAsia" w:ascii="宋体" w:hAnsi="宋体" w:cs="宋体"/>
          <w:szCs w:val="21"/>
        </w:rPr>
        <w:t xml:space="preserve">    2.投标人保证遵守招标文件的全部规定，投标人所提交的材料中所含的信息均为真实、准确、完整，且不具有任何误导性。所提供的相关材料的复印件均与原件一致。</w:t>
      </w:r>
    </w:p>
    <w:p>
      <w:pPr>
        <w:spacing w:line="480" w:lineRule="exact"/>
        <w:rPr>
          <w:rFonts w:ascii="宋体" w:hAnsi="宋体" w:cs="宋体"/>
          <w:szCs w:val="21"/>
        </w:rPr>
      </w:pPr>
      <w:r>
        <w:rPr>
          <w:rFonts w:hint="eastAsia" w:ascii="宋体" w:hAnsi="宋体" w:cs="宋体"/>
          <w:szCs w:val="21"/>
        </w:rPr>
        <w:t xml:space="preserve">    3.投标人将按招标文件的规定履行合同责任和义务。</w:t>
      </w:r>
    </w:p>
    <w:p>
      <w:pPr>
        <w:spacing w:line="480" w:lineRule="exact"/>
        <w:rPr>
          <w:rFonts w:ascii="宋体" w:hAnsi="宋体" w:cs="宋体"/>
          <w:szCs w:val="21"/>
        </w:rPr>
      </w:pPr>
      <w:r>
        <w:rPr>
          <w:rFonts w:hint="eastAsia" w:ascii="宋体" w:hAnsi="宋体" w:cs="宋体"/>
          <w:szCs w:val="21"/>
        </w:rPr>
        <w:t xml:space="preserve">    4.本投标文件自开标日起投标有效期为：投标截止期结束后</w:t>
      </w:r>
      <w:r>
        <w:rPr>
          <w:rFonts w:hint="eastAsia" w:ascii="宋体" w:hAnsi="宋体" w:cs="宋体"/>
          <w:szCs w:val="21"/>
          <w:u w:val="single"/>
        </w:rPr>
        <w:t xml:space="preserve"> 90</w:t>
      </w:r>
      <w:r>
        <w:rPr>
          <w:rFonts w:hint="eastAsia" w:ascii="宋体" w:hAnsi="宋体" w:cs="宋体"/>
          <w:szCs w:val="21"/>
        </w:rPr>
        <w:t>日历日。</w:t>
      </w:r>
    </w:p>
    <w:p>
      <w:pPr>
        <w:spacing w:line="480" w:lineRule="exact"/>
        <w:rPr>
          <w:rFonts w:ascii="宋体" w:hAnsi="宋体" w:cs="宋体"/>
          <w:szCs w:val="21"/>
        </w:rPr>
      </w:pPr>
      <w:r>
        <w:rPr>
          <w:rFonts w:hint="eastAsia" w:ascii="宋体" w:hAnsi="宋体" w:cs="宋体"/>
          <w:szCs w:val="21"/>
        </w:rPr>
        <w:t xml:space="preserve">    5.如果发生招标文件第二章投标人须知第12条所述情况，则同意招标代理机构不予退还投标保证金。</w:t>
      </w:r>
    </w:p>
    <w:p>
      <w:pPr>
        <w:spacing w:line="480" w:lineRule="exact"/>
        <w:ind w:firstLine="420" w:firstLineChars="200"/>
        <w:rPr>
          <w:rFonts w:ascii="宋体" w:hAnsi="宋体" w:cs="宋体"/>
          <w:szCs w:val="21"/>
        </w:rPr>
      </w:pPr>
      <w:r>
        <w:rPr>
          <w:rFonts w:hint="eastAsia" w:ascii="宋体" w:hAnsi="宋体" w:cs="宋体"/>
          <w:szCs w:val="21"/>
        </w:rPr>
        <w:t>6.投标人同意提供按照招标采购单位可能要求的与其投标有关的一切数据或资料，完全理解贵方不一定要接受最高的报价或收到的任何投标。</w:t>
      </w:r>
    </w:p>
    <w:p>
      <w:pPr>
        <w:spacing w:line="480" w:lineRule="exact"/>
        <w:ind w:firstLine="420" w:firstLineChars="200"/>
        <w:rPr>
          <w:rFonts w:ascii="宋体" w:hAnsi="宋体" w:cs="宋体"/>
          <w:szCs w:val="21"/>
        </w:rPr>
      </w:pPr>
      <w:r>
        <w:rPr>
          <w:rFonts w:hint="eastAsia" w:ascii="宋体" w:hAnsi="宋体" w:cs="宋体"/>
          <w:szCs w:val="21"/>
        </w:rPr>
        <w:t>7. 与本投标有关的一切正式往来通讯请寄：</w:t>
      </w:r>
    </w:p>
    <w:p>
      <w:pPr>
        <w:spacing w:line="480" w:lineRule="exact"/>
        <w:rPr>
          <w:rFonts w:ascii="宋体" w:hAnsi="宋体" w:cs="宋体"/>
          <w:szCs w:val="21"/>
          <w:u w:val="single"/>
        </w:rPr>
      </w:pPr>
      <w:r>
        <w:rPr>
          <w:rFonts w:hint="eastAsia" w:ascii="宋体" w:hAnsi="宋体" w:cs="宋体"/>
          <w:szCs w:val="21"/>
        </w:rPr>
        <w:t xml:space="preserve">      地址： </w:t>
      </w:r>
      <w:r>
        <w:rPr>
          <w:rFonts w:hint="eastAsia" w:ascii="宋体" w:hAnsi="宋体" w:cs="宋体"/>
          <w:szCs w:val="21"/>
          <w:u w:val="single"/>
        </w:rPr>
        <w:t xml:space="preserve">                </w:t>
      </w:r>
      <w:r>
        <w:rPr>
          <w:rFonts w:hint="eastAsia" w:ascii="宋体" w:hAnsi="宋体" w:cs="宋体"/>
          <w:szCs w:val="21"/>
        </w:rPr>
        <w:t xml:space="preserve"> 邮编： </w:t>
      </w:r>
      <w:r>
        <w:rPr>
          <w:rFonts w:hint="eastAsia" w:ascii="宋体" w:hAnsi="宋体" w:cs="宋体"/>
          <w:szCs w:val="21"/>
          <w:u w:val="single"/>
        </w:rPr>
        <w:t xml:space="preserve">                 </w:t>
      </w:r>
    </w:p>
    <w:p>
      <w:pPr>
        <w:spacing w:line="480" w:lineRule="exact"/>
        <w:rPr>
          <w:rFonts w:ascii="宋体" w:hAnsi="宋体" w:cs="宋体"/>
          <w:szCs w:val="21"/>
          <w:u w:val="single"/>
        </w:rPr>
      </w:pPr>
      <w:r>
        <w:rPr>
          <w:rFonts w:hint="eastAsia" w:ascii="宋体" w:hAnsi="宋体" w:cs="宋体"/>
          <w:szCs w:val="21"/>
        </w:rPr>
        <w:t xml:space="preserve">      电话： </w:t>
      </w:r>
      <w:r>
        <w:rPr>
          <w:rFonts w:hint="eastAsia" w:ascii="宋体" w:hAnsi="宋体" w:cs="宋体"/>
          <w:szCs w:val="21"/>
          <w:u w:val="single"/>
        </w:rPr>
        <w:t xml:space="preserve">                </w:t>
      </w:r>
      <w:r>
        <w:rPr>
          <w:rFonts w:hint="eastAsia" w:ascii="宋体" w:hAnsi="宋体" w:cs="宋体"/>
          <w:szCs w:val="21"/>
        </w:rPr>
        <w:t xml:space="preserve"> 传真： </w:t>
      </w:r>
      <w:r>
        <w:rPr>
          <w:rFonts w:hint="eastAsia" w:ascii="宋体" w:hAnsi="宋体" w:cs="宋体"/>
          <w:szCs w:val="21"/>
          <w:u w:val="single"/>
        </w:rPr>
        <w:t xml:space="preserve">                 </w:t>
      </w:r>
    </w:p>
    <w:p>
      <w:pPr>
        <w:spacing w:line="480" w:lineRule="exact"/>
        <w:rPr>
          <w:rFonts w:ascii="宋体" w:hAnsi="宋体" w:cs="宋体"/>
          <w:szCs w:val="21"/>
          <w:u w:val="single"/>
        </w:rPr>
      </w:pPr>
      <w:r>
        <w:rPr>
          <w:rFonts w:hint="eastAsia" w:ascii="宋体" w:hAnsi="宋体" w:cs="宋体"/>
          <w:szCs w:val="21"/>
        </w:rPr>
        <w:t xml:space="preserve">      投标人代表签名： </w:t>
      </w:r>
      <w:r>
        <w:rPr>
          <w:rFonts w:hint="eastAsia" w:ascii="宋体" w:hAnsi="宋体" w:cs="宋体"/>
          <w:szCs w:val="21"/>
          <w:u w:val="single"/>
        </w:rPr>
        <w:t xml:space="preserve">                </w:t>
      </w:r>
    </w:p>
    <w:p>
      <w:pPr>
        <w:spacing w:line="480" w:lineRule="exact"/>
        <w:rPr>
          <w:rFonts w:ascii="宋体" w:hAnsi="宋体" w:cs="宋体"/>
          <w:szCs w:val="21"/>
        </w:rPr>
      </w:pPr>
      <w:r>
        <w:rPr>
          <w:rFonts w:hint="eastAsia" w:ascii="宋体" w:hAnsi="宋体" w:cs="宋体"/>
          <w:szCs w:val="21"/>
        </w:rPr>
        <w:t xml:space="preserve">      投标人（全称并加盖公章）：</w:t>
      </w:r>
      <w:r>
        <w:rPr>
          <w:rFonts w:hint="eastAsia" w:ascii="宋体" w:hAnsi="宋体" w:cs="宋体"/>
          <w:szCs w:val="21"/>
          <w:u w:val="single"/>
        </w:rPr>
        <w:t xml:space="preserve">                       </w:t>
      </w:r>
    </w:p>
    <w:p>
      <w:pPr>
        <w:spacing w:line="480" w:lineRule="exact"/>
        <w:rPr>
          <w:rFonts w:ascii="宋体" w:hAnsi="宋体" w:cs="宋体"/>
          <w:szCs w:val="21"/>
        </w:rPr>
      </w:pPr>
      <w:r>
        <w:rPr>
          <w:rFonts w:hint="eastAsia" w:ascii="宋体" w:hAnsi="宋体" w:cs="宋体"/>
          <w:szCs w:val="21"/>
        </w:rPr>
        <w:t xml:space="preserve">                    日  期： </w:t>
      </w:r>
      <w:r>
        <w:rPr>
          <w:rFonts w:hint="eastAsia" w:ascii="宋体" w:hAnsi="宋体" w:cs="宋体"/>
          <w:szCs w:val="21"/>
          <w:u w:val="single"/>
        </w:rPr>
        <w:t xml:space="preserve">    </w:t>
      </w:r>
      <w:r>
        <w:rPr>
          <w:rFonts w:hint="eastAsia" w:ascii="宋体" w:hAnsi="宋体" w:cs="宋体"/>
          <w:szCs w:val="21"/>
        </w:rPr>
        <w:t xml:space="preserve">年 </w:t>
      </w:r>
      <w:r>
        <w:rPr>
          <w:rFonts w:hint="eastAsia" w:ascii="宋体" w:hAnsi="宋体" w:cs="宋体"/>
          <w:szCs w:val="21"/>
          <w:u w:val="single"/>
        </w:rPr>
        <w:t xml:space="preserve">   </w:t>
      </w:r>
      <w:r>
        <w:rPr>
          <w:rFonts w:hint="eastAsia" w:ascii="宋体" w:hAnsi="宋体" w:cs="宋体"/>
          <w:szCs w:val="21"/>
        </w:rPr>
        <w:t xml:space="preserve">月 </w:t>
      </w:r>
      <w:r>
        <w:rPr>
          <w:rFonts w:hint="eastAsia" w:ascii="宋体" w:hAnsi="宋体" w:cs="宋体"/>
          <w:szCs w:val="21"/>
          <w:u w:val="single"/>
        </w:rPr>
        <w:t xml:space="preserve">   </w:t>
      </w:r>
      <w:r>
        <w:rPr>
          <w:rFonts w:hint="eastAsia" w:ascii="宋体" w:hAnsi="宋体" w:cs="宋体"/>
          <w:szCs w:val="21"/>
        </w:rPr>
        <w:t>日</w:t>
      </w:r>
    </w:p>
    <w:p>
      <w:pPr>
        <w:spacing w:line="380" w:lineRule="exact"/>
        <w:jc w:val="center"/>
        <w:rPr>
          <w:rFonts w:ascii="宋体" w:hAnsi="宋体" w:cs="宋体"/>
          <w:sz w:val="32"/>
          <w:szCs w:val="32"/>
        </w:rPr>
      </w:pPr>
      <w:r>
        <w:rPr>
          <w:rFonts w:hint="eastAsia" w:ascii="宋体" w:hAnsi="宋体" w:cs="宋体"/>
          <w:b/>
          <w:szCs w:val="21"/>
        </w:rPr>
        <w:br w:type="page"/>
      </w:r>
      <w:r>
        <w:rPr>
          <w:rFonts w:hint="eastAsia" w:ascii="宋体" w:hAnsi="宋体" w:cs="宋体"/>
          <w:b/>
          <w:bCs/>
          <w:sz w:val="32"/>
          <w:szCs w:val="32"/>
        </w:rPr>
        <w:t xml:space="preserve">  </w:t>
      </w:r>
      <w:bookmarkStart w:id="73" w:name="_Toc12065"/>
      <w:bookmarkStart w:id="74" w:name="_Toc14388"/>
      <w:bookmarkStart w:id="75" w:name="_Toc8981490"/>
      <w:bookmarkStart w:id="76" w:name="_Toc7579"/>
      <w:bookmarkStart w:id="77" w:name="_Toc32393"/>
      <w:r>
        <w:rPr>
          <w:rFonts w:hint="eastAsia" w:ascii="宋体" w:hAnsi="宋体" w:cs="宋体"/>
          <w:b/>
          <w:sz w:val="32"/>
          <w:szCs w:val="32"/>
        </w:rPr>
        <w:t>投标人的资格证明文件</w:t>
      </w:r>
      <w:bookmarkEnd w:id="73"/>
      <w:bookmarkEnd w:id="74"/>
      <w:bookmarkEnd w:id="75"/>
      <w:bookmarkEnd w:id="76"/>
      <w:bookmarkEnd w:id="77"/>
    </w:p>
    <w:p>
      <w:pPr>
        <w:pStyle w:val="50"/>
        <w:outlineLvl w:val="9"/>
        <w:rPr>
          <w:rFonts w:hAnsi="宋体" w:cs="宋体"/>
          <w:sz w:val="32"/>
          <w:szCs w:val="32"/>
        </w:rPr>
      </w:pPr>
    </w:p>
    <w:p>
      <w:pPr>
        <w:spacing w:line="380" w:lineRule="exact"/>
        <w:jc w:val="center"/>
        <w:rPr>
          <w:rFonts w:ascii="宋体" w:hAnsi="宋体" w:cs="宋体"/>
          <w:sz w:val="32"/>
          <w:szCs w:val="32"/>
        </w:rPr>
      </w:pPr>
      <w:r>
        <w:rPr>
          <w:rFonts w:hint="eastAsia" w:ascii="宋体" w:hAnsi="宋体" w:cs="宋体"/>
          <w:b/>
          <w:sz w:val="32"/>
          <w:szCs w:val="32"/>
        </w:rPr>
        <w:t>关于资格的声明函</w:t>
      </w:r>
    </w:p>
    <w:p>
      <w:pPr>
        <w:spacing w:line="380" w:lineRule="exact"/>
        <w:rPr>
          <w:rFonts w:ascii="宋体" w:hAnsi="宋体" w:cs="宋体"/>
          <w:szCs w:val="21"/>
        </w:rPr>
      </w:pPr>
      <w:r>
        <w:rPr>
          <w:rFonts w:hint="eastAsia" w:ascii="宋体" w:hAnsi="宋体" w:cs="宋体"/>
          <w:szCs w:val="21"/>
          <w:u w:val="single"/>
        </w:rPr>
        <w:t xml:space="preserve"> 福建省智信招标有限公司 </w:t>
      </w:r>
      <w:r>
        <w:rPr>
          <w:rFonts w:hint="eastAsia" w:ascii="宋体" w:hAnsi="宋体" w:cs="宋体"/>
          <w:szCs w:val="21"/>
        </w:rPr>
        <w:t>：</w:t>
      </w:r>
    </w:p>
    <w:p>
      <w:pPr>
        <w:spacing w:line="380" w:lineRule="exact"/>
        <w:rPr>
          <w:rFonts w:ascii="宋体" w:hAnsi="宋体" w:cs="宋体"/>
          <w:szCs w:val="21"/>
        </w:rPr>
      </w:pPr>
    </w:p>
    <w:p>
      <w:pPr>
        <w:spacing w:line="380" w:lineRule="exact"/>
        <w:ind w:firstLine="420" w:firstLineChars="200"/>
        <w:rPr>
          <w:rFonts w:ascii="宋体" w:hAnsi="宋体" w:cs="宋体"/>
          <w:szCs w:val="21"/>
        </w:rPr>
      </w:pPr>
      <w:r>
        <w:rPr>
          <w:rFonts w:hint="eastAsia" w:ascii="宋体" w:hAnsi="宋体" w:cs="宋体"/>
          <w:szCs w:val="21"/>
        </w:rPr>
        <w:t>关于贵方</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r>
        <w:rPr>
          <w:rFonts w:hint="eastAsia" w:ascii="宋体" w:hAnsi="宋体" w:cs="宋体"/>
          <w:szCs w:val="21"/>
          <w:u w:val="single"/>
        </w:rPr>
        <w:t xml:space="preserve">        </w:t>
      </w:r>
      <w:r>
        <w:rPr>
          <w:rFonts w:hint="eastAsia" w:ascii="宋体" w:hAnsi="宋体" w:cs="宋体"/>
          <w:szCs w:val="21"/>
        </w:rPr>
        <w:t xml:space="preserve"> （招标编号）投标邀请，本签名人愿意参加投标，提供招标文件“招标项目一览表”中规定的</w:t>
      </w:r>
      <w:r>
        <w:rPr>
          <w:rFonts w:hint="eastAsia" w:ascii="宋体" w:hAnsi="宋体" w:cs="宋体"/>
          <w:szCs w:val="21"/>
          <w:u w:val="single"/>
        </w:rPr>
        <w:t xml:space="preserve">          </w:t>
      </w:r>
      <w:r>
        <w:rPr>
          <w:rFonts w:hint="eastAsia" w:ascii="宋体" w:hAnsi="宋体" w:cs="宋体"/>
          <w:szCs w:val="21"/>
        </w:rPr>
        <w:t>（合同包）</w:t>
      </w:r>
      <w:r>
        <w:rPr>
          <w:rFonts w:hint="eastAsia" w:ascii="宋体" w:hAnsi="宋体" w:cs="宋体"/>
          <w:szCs w:val="21"/>
          <w:u w:val="single"/>
        </w:rPr>
        <w:t xml:space="preserve">         </w:t>
      </w:r>
      <w:r>
        <w:rPr>
          <w:rFonts w:hint="eastAsia" w:ascii="宋体" w:hAnsi="宋体" w:cs="宋体"/>
          <w:szCs w:val="21"/>
        </w:rPr>
        <w:t>（项目名称），并证明提交的下列文件和说明是准确的和真实的。</w:t>
      </w:r>
      <w:r>
        <w:rPr>
          <w:rFonts w:hint="eastAsia" w:ascii="宋体" w:hAnsi="宋体" w:cs="宋体"/>
          <w:szCs w:val="21"/>
        </w:rPr>
        <w:cr/>
      </w:r>
    </w:p>
    <w:p>
      <w:pPr>
        <w:spacing w:line="380" w:lineRule="exact"/>
        <w:ind w:firstLine="420" w:firstLineChars="200"/>
        <w:rPr>
          <w:rFonts w:ascii="宋体" w:hAnsi="宋体" w:cs="宋体"/>
          <w:szCs w:val="21"/>
        </w:rPr>
      </w:pPr>
      <w:r>
        <w:rPr>
          <w:rFonts w:hint="eastAsia" w:ascii="宋体" w:hAnsi="宋体" w:cs="宋体"/>
          <w:szCs w:val="21"/>
        </w:rPr>
        <w:t>1．本签名人确认资格文件中的说明以及投标文件中所有提交的文件和材料是真实的、准确的，所提供的相关材料的复印件均与原件一致。</w:t>
      </w:r>
    </w:p>
    <w:p>
      <w:pPr>
        <w:spacing w:line="380" w:lineRule="exact"/>
        <w:ind w:firstLine="420" w:firstLineChars="200"/>
        <w:rPr>
          <w:rFonts w:ascii="宋体" w:hAnsi="宋体" w:cs="宋体"/>
          <w:szCs w:val="21"/>
        </w:rPr>
      </w:pPr>
      <w:r>
        <w:rPr>
          <w:rFonts w:hint="eastAsia" w:ascii="宋体" w:hAnsi="宋体" w:cs="宋体"/>
          <w:szCs w:val="21"/>
        </w:rPr>
        <w:t>2．我方的资格声明正本一份，副本</w:t>
      </w:r>
      <w:r>
        <w:rPr>
          <w:rFonts w:hint="eastAsia" w:ascii="宋体" w:hAnsi="宋体" w:cs="宋体"/>
          <w:szCs w:val="21"/>
          <w:lang w:val="en-US" w:eastAsia="zh-CN"/>
        </w:rPr>
        <w:t>七</w:t>
      </w:r>
      <w:r>
        <w:rPr>
          <w:rFonts w:hint="eastAsia" w:ascii="宋体" w:hAnsi="宋体" w:cs="宋体"/>
          <w:szCs w:val="21"/>
        </w:rPr>
        <w:t>份，随投标文件一同递交。</w:t>
      </w:r>
    </w:p>
    <w:p>
      <w:pPr>
        <w:spacing w:line="380" w:lineRule="exact"/>
        <w:ind w:firstLine="420" w:firstLineChars="200"/>
        <w:rPr>
          <w:rFonts w:ascii="宋体" w:hAnsi="宋体" w:cs="宋体"/>
          <w:szCs w:val="21"/>
        </w:rPr>
      </w:pPr>
      <w:r>
        <w:rPr>
          <w:rFonts w:hint="eastAsia" w:ascii="宋体" w:hAnsi="宋体" w:cs="宋体"/>
          <w:szCs w:val="21"/>
        </w:rPr>
        <w:t xml:space="preserve"> </w:t>
      </w:r>
    </w:p>
    <w:p>
      <w:pPr>
        <w:spacing w:line="380" w:lineRule="exact"/>
        <w:rPr>
          <w:rFonts w:ascii="宋体" w:hAnsi="宋体" w:cs="宋体"/>
          <w:szCs w:val="21"/>
        </w:rPr>
      </w:pPr>
      <w:r>
        <w:rPr>
          <w:rFonts w:hint="eastAsia" w:ascii="宋体" w:hAnsi="宋体" w:cs="宋体"/>
          <w:szCs w:val="21"/>
        </w:rPr>
        <w:t xml:space="preserve">    </w:t>
      </w:r>
    </w:p>
    <w:p>
      <w:pPr>
        <w:spacing w:line="380" w:lineRule="exact"/>
        <w:rPr>
          <w:rFonts w:ascii="宋体" w:hAnsi="宋体" w:cs="宋体"/>
          <w:szCs w:val="21"/>
        </w:rPr>
      </w:pPr>
    </w:p>
    <w:p>
      <w:pPr>
        <w:spacing w:line="380" w:lineRule="exact"/>
        <w:rPr>
          <w:rFonts w:ascii="宋体" w:hAnsi="宋体" w:cs="宋体"/>
          <w:szCs w:val="21"/>
        </w:rPr>
      </w:pPr>
    </w:p>
    <w:p>
      <w:pPr>
        <w:spacing w:line="380" w:lineRule="exact"/>
        <w:rPr>
          <w:rFonts w:ascii="宋体" w:hAnsi="宋体" w:cs="宋体"/>
          <w:szCs w:val="21"/>
        </w:rPr>
      </w:pPr>
    </w:p>
    <w:p>
      <w:pPr>
        <w:spacing w:line="380" w:lineRule="exact"/>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投标人代表签名：</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投标人（全称并加盖公章）：</w:t>
      </w:r>
      <w:r>
        <w:rPr>
          <w:rFonts w:hint="eastAsia" w:ascii="宋体" w:hAnsi="宋体" w:cs="宋体"/>
          <w:szCs w:val="21"/>
          <w:u w:val="single"/>
        </w:rPr>
        <w:t xml:space="preserve">                   </w:t>
      </w:r>
      <w:r>
        <w:rPr>
          <w:rFonts w:hint="eastAsia" w:ascii="宋体" w:hAnsi="宋体" w:cs="宋体"/>
          <w:szCs w:val="21"/>
        </w:rPr>
        <w:t xml:space="preserve">                   </w:t>
      </w:r>
    </w:p>
    <w:p>
      <w:pPr>
        <w:rPr>
          <w:rFonts w:ascii="宋体" w:hAnsi="宋体" w:cs="宋体"/>
          <w:szCs w:val="21"/>
          <w:u w:val="single"/>
        </w:rPr>
      </w:pPr>
      <w:r>
        <w:rPr>
          <w:rFonts w:hint="eastAsia" w:ascii="宋体" w:hAnsi="宋体" w:cs="宋体"/>
          <w:szCs w:val="21"/>
        </w:rPr>
        <w:t xml:space="preserve">           </w:t>
      </w:r>
    </w:p>
    <w:p>
      <w:pPr>
        <w:rPr>
          <w:rFonts w:ascii="宋体" w:hAnsi="宋体" w:cs="宋体"/>
          <w:szCs w:val="21"/>
          <w:u w:val="single"/>
        </w:rPr>
      </w:pPr>
    </w:p>
    <w:p>
      <w:pPr>
        <w:rPr>
          <w:rFonts w:ascii="宋体" w:hAnsi="宋体" w:cs="宋体"/>
          <w:szCs w:val="21"/>
          <w:u w:val="single"/>
        </w:rPr>
      </w:pPr>
    </w:p>
    <w:p>
      <w:pPr>
        <w:rPr>
          <w:rFonts w:ascii="宋体" w:hAnsi="宋体" w:cs="宋体"/>
          <w:szCs w:val="21"/>
          <w:u w:val="single"/>
        </w:rPr>
      </w:pPr>
    </w:p>
    <w:p>
      <w:pPr>
        <w:rPr>
          <w:rFonts w:ascii="宋体" w:hAnsi="宋体" w:cs="宋体"/>
          <w:szCs w:val="21"/>
          <w:u w:val="single"/>
        </w:rPr>
      </w:pPr>
    </w:p>
    <w:p>
      <w:pPr>
        <w:rPr>
          <w:rFonts w:ascii="宋体" w:hAnsi="宋体" w:cs="宋体"/>
          <w:szCs w:val="21"/>
          <w:u w:val="single"/>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spacing w:line="380" w:lineRule="exact"/>
        <w:jc w:val="center"/>
        <w:rPr>
          <w:rFonts w:ascii="宋体" w:hAnsi="宋体" w:cs="宋体"/>
          <w:szCs w:val="21"/>
        </w:rPr>
      </w:pPr>
      <w:r>
        <w:rPr>
          <w:rFonts w:hint="eastAsia" w:ascii="宋体" w:hAnsi="宋体" w:cs="宋体"/>
          <w:b/>
          <w:szCs w:val="21"/>
        </w:rPr>
        <w:br w:type="page"/>
      </w:r>
      <w:r>
        <w:rPr>
          <w:rFonts w:hint="eastAsia" w:ascii="宋体" w:hAnsi="宋体" w:cs="宋体"/>
          <w:b/>
          <w:sz w:val="32"/>
          <w:szCs w:val="32"/>
        </w:rPr>
        <w:t>投标人的资格声明一</w:t>
      </w:r>
      <w:r>
        <w:rPr>
          <w:rFonts w:hint="eastAsia" w:ascii="宋体" w:hAnsi="宋体" w:cs="宋体"/>
          <w:szCs w:val="21"/>
        </w:rPr>
        <w:cr/>
      </w:r>
    </w:p>
    <w:p>
      <w:pPr>
        <w:spacing w:line="380" w:lineRule="exact"/>
        <w:rPr>
          <w:rFonts w:ascii="宋体" w:hAnsi="宋体" w:cs="宋体"/>
          <w:szCs w:val="21"/>
          <w:u w:val="single"/>
        </w:rPr>
      </w:pPr>
      <w:r>
        <w:rPr>
          <w:rFonts w:hint="eastAsia" w:ascii="宋体" w:hAnsi="宋体" w:cs="宋体"/>
          <w:szCs w:val="21"/>
        </w:rPr>
        <w:t xml:space="preserve">1．投标人概况：                                   </w:t>
      </w:r>
      <w:r>
        <w:rPr>
          <w:rFonts w:hint="eastAsia" w:ascii="宋体" w:hAnsi="宋体" w:cs="宋体"/>
          <w:szCs w:val="21"/>
        </w:rPr>
        <w:cr/>
      </w:r>
      <w:r>
        <w:rPr>
          <w:rFonts w:hint="eastAsia" w:ascii="宋体" w:hAnsi="宋体" w:cs="宋体"/>
          <w:szCs w:val="21"/>
        </w:rPr>
        <w:t xml:space="preserve">        Ａ．投标人名称：</w:t>
      </w:r>
      <w:r>
        <w:rPr>
          <w:rFonts w:hint="eastAsia" w:ascii="宋体" w:hAnsi="宋体" w:cs="宋体"/>
          <w:szCs w:val="21"/>
          <w:u w:val="single"/>
        </w:rPr>
        <w:t xml:space="preserve">                               </w:t>
      </w:r>
      <w:r>
        <w:rPr>
          <w:rFonts w:hint="eastAsia" w:ascii="宋体" w:hAnsi="宋体" w:cs="宋体"/>
          <w:szCs w:val="21"/>
          <w:u w:val="single"/>
        </w:rPr>
        <w:cr/>
      </w:r>
      <w:r>
        <w:rPr>
          <w:rFonts w:hint="eastAsia" w:ascii="宋体" w:hAnsi="宋体" w:cs="宋体"/>
          <w:szCs w:val="21"/>
        </w:rPr>
        <w:t xml:space="preserve">        Ｂ．注册地址：</w:t>
      </w:r>
      <w:r>
        <w:rPr>
          <w:rFonts w:hint="eastAsia" w:ascii="宋体" w:hAnsi="宋体" w:cs="宋体"/>
          <w:szCs w:val="21"/>
          <w:u w:val="single"/>
        </w:rPr>
        <w:t xml:space="preserve">                                 </w:t>
      </w:r>
      <w:r>
        <w:rPr>
          <w:rFonts w:hint="eastAsia" w:ascii="宋体" w:hAnsi="宋体" w:cs="宋体"/>
          <w:szCs w:val="21"/>
          <w:u w:val="single"/>
        </w:rPr>
        <w:cr/>
      </w:r>
      <w:r>
        <w:rPr>
          <w:rFonts w:hint="eastAsia" w:ascii="宋体" w:hAnsi="宋体" w:cs="宋体"/>
          <w:szCs w:val="21"/>
        </w:rPr>
        <w:t xml:space="preserve">            传真：</w:t>
      </w:r>
      <w:r>
        <w:rPr>
          <w:rFonts w:hint="eastAsia" w:ascii="宋体" w:hAnsi="宋体" w:cs="宋体"/>
          <w:szCs w:val="21"/>
          <w:u w:val="single"/>
        </w:rPr>
        <w:t xml:space="preserve">           </w:t>
      </w:r>
      <w:r>
        <w:rPr>
          <w:rFonts w:hint="eastAsia" w:ascii="宋体" w:hAnsi="宋体" w:cs="宋体"/>
          <w:szCs w:val="21"/>
        </w:rPr>
        <w:t>电话：</w:t>
      </w:r>
      <w:r>
        <w:rPr>
          <w:rFonts w:hint="eastAsia" w:ascii="宋体" w:hAnsi="宋体" w:cs="宋体"/>
          <w:szCs w:val="21"/>
          <w:u w:val="single"/>
        </w:rPr>
        <w:t xml:space="preserve">         </w:t>
      </w:r>
      <w:r>
        <w:rPr>
          <w:rFonts w:hint="eastAsia" w:ascii="宋体" w:hAnsi="宋体" w:cs="宋体"/>
          <w:szCs w:val="21"/>
        </w:rPr>
        <w:t xml:space="preserve">  邮编：</w:t>
      </w:r>
      <w:r>
        <w:rPr>
          <w:rFonts w:hint="eastAsia" w:ascii="宋体" w:hAnsi="宋体" w:cs="宋体"/>
          <w:szCs w:val="21"/>
          <w:u w:val="single"/>
        </w:rPr>
        <w:t xml:space="preserve">         </w:t>
      </w:r>
      <w:r>
        <w:rPr>
          <w:rFonts w:hint="eastAsia" w:ascii="宋体" w:hAnsi="宋体" w:cs="宋体"/>
          <w:szCs w:val="21"/>
        </w:rPr>
        <w:cr/>
      </w:r>
      <w:r>
        <w:rPr>
          <w:rFonts w:hint="eastAsia" w:ascii="宋体" w:hAnsi="宋体" w:cs="宋体"/>
          <w:szCs w:val="21"/>
        </w:rPr>
        <w:t xml:space="preserve">        Ｃ．成立或注册日期：</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Ｄ．法人代表：</w:t>
      </w:r>
      <w:r>
        <w:rPr>
          <w:rFonts w:hint="eastAsia" w:ascii="宋体" w:hAnsi="宋体" w:cs="宋体"/>
          <w:szCs w:val="21"/>
          <w:u w:val="single"/>
        </w:rPr>
        <w:t xml:space="preserve">                   </w:t>
      </w:r>
      <w:r>
        <w:rPr>
          <w:rFonts w:hint="eastAsia" w:ascii="宋体" w:hAnsi="宋体" w:cs="宋体"/>
          <w:szCs w:val="21"/>
        </w:rPr>
        <w:t>（姓名、职务）</w:t>
      </w:r>
    </w:p>
    <w:p>
      <w:pPr>
        <w:spacing w:line="380" w:lineRule="exact"/>
        <w:rPr>
          <w:rFonts w:ascii="宋体" w:hAnsi="宋体" w:cs="宋体"/>
          <w:szCs w:val="21"/>
          <w:u w:val="single"/>
        </w:rPr>
      </w:pPr>
      <w:r>
        <w:rPr>
          <w:rFonts w:hint="eastAsia" w:ascii="宋体" w:hAnsi="宋体" w:cs="宋体"/>
          <w:szCs w:val="21"/>
        </w:rPr>
        <w:t xml:space="preserve">        实收资本：</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其中 国家资本：</w:t>
      </w:r>
      <w:r>
        <w:rPr>
          <w:rFonts w:hint="eastAsia" w:ascii="宋体" w:hAnsi="宋体" w:cs="宋体"/>
          <w:szCs w:val="21"/>
          <w:u w:val="single"/>
        </w:rPr>
        <w:t xml:space="preserve">             </w:t>
      </w:r>
      <w:r>
        <w:rPr>
          <w:rFonts w:hint="eastAsia" w:ascii="宋体" w:hAnsi="宋体" w:cs="宋体"/>
          <w:szCs w:val="21"/>
        </w:rPr>
        <w:t xml:space="preserve"> 法人资本：</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个人资本：</w:t>
      </w:r>
      <w:r>
        <w:rPr>
          <w:rFonts w:hint="eastAsia" w:ascii="宋体" w:hAnsi="宋体" w:cs="宋体"/>
          <w:szCs w:val="21"/>
          <w:u w:val="single"/>
        </w:rPr>
        <w:t xml:space="preserve">             </w:t>
      </w:r>
      <w:r>
        <w:rPr>
          <w:rFonts w:hint="eastAsia" w:ascii="宋体" w:hAnsi="宋体" w:cs="宋体"/>
          <w:szCs w:val="21"/>
        </w:rPr>
        <w:t xml:space="preserve"> 外商资本：</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Ｅ．最近资产负债表（到 </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 xml:space="preserve">月 </w:t>
      </w:r>
      <w:r>
        <w:rPr>
          <w:rFonts w:hint="eastAsia" w:ascii="宋体" w:hAnsi="宋体" w:cs="宋体"/>
          <w:szCs w:val="21"/>
          <w:u w:val="single"/>
        </w:rPr>
        <w:t xml:space="preserve">     </w:t>
      </w:r>
      <w:r>
        <w:rPr>
          <w:rFonts w:hint="eastAsia" w:ascii="宋体" w:hAnsi="宋体" w:cs="宋体"/>
          <w:szCs w:val="21"/>
        </w:rPr>
        <w:t>日为止）。</w:t>
      </w:r>
    </w:p>
    <w:p>
      <w:pPr>
        <w:spacing w:line="380" w:lineRule="exact"/>
        <w:rPr>
          <w:rFonts w:ascii="宋体" w:hAnsi="宋体" w:cs="宋体"/>
          <w:szCs w:val="21"/>
          <w:u w:val="single"/>
        </w:rPr>
      </w:pPr>
      <w:r>
        <w:rPr>
          <w:rFonts w:hint="eastAsia" w:ascii="宋体" w:hAnsi="宋体" w:cs="宋体"/>
          <w:szCs w:val="21"/>
        </w:rPr>
        <w:t xml:space="preserve">        (1)固定资产合计:</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(2)流动资产合计:</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(3)长期负债合计:</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(4)流动负债合计:</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Ｆ．最近损益表（到</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日为止）。</w:t>
      </w:r>
    </w:p>
    <w:p>
      <w:pPr>
        <w:spacing w:line="380" w:lineRule="exact"/>
        <w:ind w:firstLine="420" w:firstLineChars="200"/>
        <w:rPr>
          <w:rFonts w:ascii="宋体" w:hAnsi="宋体" w:cs="宋体"/>
          <w:szCs w:val="21"/>
          <w:u w:val="single"/>
        </w:rPr>
      </w:pPr>
      <w:r>
        <w:rPr>
          <w:rFonts w:hint="eastAsia" w:ascii="宋体" w:hAnsi="宋体" w:cs="宋体"/>
          <w:szCs w:val="21"/>
        </w:rPr>
        <w:t>(1)本年（期）利润总额累计：</w:t>
      </w:r>
      <w:r>
        <w:rPr>
          <w:rFonts w:hint="eastAsia" w:ascii="宋体" w:hAnsi="宋体" w:cs="宋体"/>
          <w:szCs w:val="21"/>
          <w:u w:val="single"/>
        </w:rPr>
        <w:t xml:space="preserve">            </w:t>
      </w:r>
    </w:p>
    <w:p>
      <w:pPr>
        <w:spacing w:line="380" w:lineRule="exact"/>
        <w:ind w:firstLine="420" w:firstLineChars="200"/>
        <w:rPr>
          <w:rFonts w:ascii="宋体" w:hAnsi="宋体" w:cs="宋体"/>
          <w:szCs w:val="21"/>
        </w:rPr>
      </w:pPr>
      <w:r>
        <w:rPr>
          <w:rFonts w:hint="eastAsia" w:ascii="宋体" w:hAnsi="宋体" w:cs="宋体"/>
          <w:szCs w:val="21"/>
        </w:rPr>
        <w:t xml:space="preserve">(2)本年（期）净利润累计： </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2．我方在此声明，我方具备并满足下列各项条款的规定。本声明如有虚假或不实之处，我方将失去合格投标人资格且我方的投标保证金将不予退还。</w:t>
      </w:r>
    </w:p>
    <w:p>
      <w:pPr>
        <w:spacing w:line="380" w:lineRule="exact"/>
        <w:ind w:firstLine="420" w:firstLineChars="200"/>
        <w:rPr>
          <w:rFonts w:ascii="宋体" w:hAnsi="宋体" w:cs="宋体"/>
          <w:szCs w:val="21"/>
        </w:rPr>
      </w:pPr>
      <w:r>
        <w:rPr>
          <w:rFonts w:hint="eastAsia" w:ascii="宋体" w:hAnsi="宋体" w:cs="宋体"/>
          <w:szCs w:val="21"/>
        </w:rPr>
        <w:t xml:space="preserve">（1）具有独立承担民事责任的能力； </w:t>
      </w:r>
    </w:p>
    <w:p>
      <w:pPr>
        <w:spacing w:line="380" w:lineRule="exact"/>
        <w:rPr>
          <w:rFonts w:ascii="宋体" w:hAnsi="宋体" w:cs="宋体"/>
          <w:szCs w:val="21"/>
        </w:rPr>
      </w:pPr>
      <w:r>
        <w:rPr>
          <w:rFonts w:hint="eastAsia" w:ascii="宋体" w:hAnsi="宋体" w:cs="宋体"/>
          <w:szCs w:val="21"/>
        </w:rPr>
        <w:t xml:space="preserve">　　（2）具有良好的商业信誉和健全的财务会计制度； </w:t>
      </w:r>
    </w:p>
    <w:p>
      <w:pPr>
        <w:spacing w:line="380" w:lineRule="exact"/>
        <w:rPr>
          <w:rFonts w:ascii="宋体" w:hAnsi="宋体" w:cs="宋体"/>
          <w:szCs w:val="21"/>
        </w:rPr>
      </w:pPr>
      <w:r>
        <w:rPr>
          <w:rFonts w:hint="eastAsia" w:ascii="宋体" w:hAnsi="宋体" w:cs="宋体"/>
          <w:szCs w:val="21"/>
        </w:rPr>
        <w:t xml:space="preserve">　　（3）具有履行合同所必需的设备和专业技术能力； </w:t>
      </w:r>
    </w:p>
    <w:p>
      <w:pPr>
        <w:spacing w:line="380" w:lineRule="exact"/>
        <w:rPr>
          <w:rFonts w:ascii="宋体" w:hAnsi="宋体" w:cs="宋体"/>
          <w:szCs w:val="21"/>
        </w:rPr>
      </w:pPr>
      <w:r>
        <w:rPr>
          <w:rFonts w:hint="eastAsia" w:ascii="宋体" w:hAnsi="宋体" w:cs="宋体"/>
          <w:szCs w:val="21"/>
        </w:rPr>
        <w:t xml:space="preserve">　　（4）有依法缴纳税收和社会保障资金的良好记录； </w:t>
      </w:r>
    </w:p>
    <w:p>
      <w:pPr>
        <w:spacing w:line="0" w:lineRule="atLeast"/>
        <w:rPr>
          <w:rFonts w:ascii="宋体" w:hAnsi="宋体" w:cs="宋体"/>
          <w:szCs w:val="21"/>
          <w:u w:val="single"/>
        </w:rPr>
      </w:pPr>
      <w:r>
        <w:rPr>
          <w:rFonts w:hint="eastAsia" w:ascii="宋体" w:hAnsi="宋体" w:cs="宋体"/>
          <w:szCs w:val="21"/>
        </w:rPr>
        <w:t>　　（5）近三年内，在经营活动中没有重大违法记录；</w:t>
      </w:r>
    </w:p>
    <w:p>
      <w:pPr>
        <w:spacing w:line="380" w:lineRule="exact"/>
        <w:rPr>
          <w:rFonts w:ascii="宋体" w:hAnsi="宋体" w:cs="宋体"/>
          <w:szCs w:val="21"/>
        </w:rPr>
      </w:pPr>
      <w:r>
        <w:rPr>
          <w:rFonts w:hint="eastAsia" w:ascii="宋体" w:hAnsi="宋体" w:cs="宋体"/>
          <w:szCs w:val="21"/>
        </w:rPr>
        <w:t>3．最近三年投标服务在国内主要用户的名称和地址：</w:t>
      </w:r>
    </w:p>
    <w:tbl>
      <w:tblPr>
        <w:tblStyle w:val="31"/>
        <w:tblW w:w="86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299"/>
        <w:gridCol w:w="1045"/>
        <w:gridCol w:w="1463"/>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s="宋体"/>
                <w:szCs w:val="21"/>
              </w:rPr>
            </w:pPr>
            <w:r>
              <w:rPr>
                <w:rFonts w:hint="eastAsia" w:ascii="宋体" w:hAnsi="宋体" w:cs="宋体"/>
                <w:szCs w:val="21"/>
              </w:rPr>
              <w:t>用户名称和地址</w:t>
            </w:r>
          </w:p>
        </w:tc>
        <w:tc>
          <w:tcPr>
            <w:tcW w:w="2299" w:type="dxa"/>
          </w:tcPr>
          <w:p>
            <w:pPr>
              <w:spacing w:line="380" w:lineRule="exact"/>
              <w:rPr>
                <w:rFonts w:ascii="宋体" w:hAnsi="宋体" w:cs="宋体"/>
                <w:szCs w:val="21"/>
              </w:rPr>
            </w:pPr>
            <w:r>
              <w:rPr>
                <w:rFonts w:hint="eastAsia" w:ascii="宋体" w:hAnsi="宋体" w:cs="宋体"/>
                <w:szCs w:val="21"/>
              </w:rPr>
              <w:t>销售服务名称、规格</w:t>
            </w:r>
          </w:p>
        </w:tc>
        <w:tc>
          <w:tcPr>
            <w:tcW w:w="1045" w:type="dxa"/>
          </w:tcPr>
          <w:p>
            <w:pPr>
              <w:spacing w:line="380" w:lineRule="exact"/>
              <w:rPr>
                <w:rFonts w:ascii="宋体" w:hAnsi="宋体" w:cs="宋体"/>
                <w:szCs w:val="21"/>
              </w:rPr>
            </w:pPr>
            <w:r>
              <w:rPr>
                <w:rFonts w:hint="eastAsia" w:ascii="宋体" w:hAnsi="宋体" w:cs="宋体"/>
                <w:szCs w:val="21"/>
              </w:rPr>
              <w:t>数量</w:t>
            </w:r>
          </w:p>
        </w:tc>
        <w:tc>
          <w:tcPr>
            <w:tcW w:w="1463" w:type="dxa"/>
          </w:tcPr>
          <w:p>
            <w:pPr>
              <w:spacing w:line="380" w:lineRule="exact"/>
              <w:rPr>
                <w:rFonts w:ascii="宋体" w:hAnsi="宋体" w:cs="宋体"/>
                <w:szCs w:val="21"/>
              </w:rPr>
            </w:pPr>
            <w:r>
              <w:rPr>
                <w:rFonts w:hint="eastAsia" w:ascii="宋体" w:hAnsi="宋体" w:cs="宋体"/>
                <w:szCs w:val="21"/>
              </w:rPr>
              <w:t>交货日期</w:t>
            </w:r>
          </w:p>
        </w:tc>
        <w:tc>
          <w:tcPr>
            <w:tcW w:w="1404" w:type="dxa"/>
          </w:tcPr>
          <w:p>
            <w:pPr>
              <w:spacing w:line="380" w:lineRule="exact"/>
              <w:rPr>
                <w:rFonts w:ascii="宋体" w:hAnsi="宋体" w:cs="宋体"/>
                <w:szCs w:val="21"/>
              </w:rPr>
            </w:pPr>
            <w:r>
              <w:rPr>
                <w:rFonts w:hint="eastAsia" w:ascii="宋体" w:hAnsi="宋体" w:cs="宋体"/>
                <w:szCs w:val="21"/>
              </w:rPr>
              <w:t>运行状况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s="宋体"/>
                <w:szCs w:val="21"/>
              </w:rPr>
            </w:pPr>
          </w:p>
        </w:tc>
        <w:tc>
          <w:tcPr>
            <w:tcW w:w="2299" w:type="dxa"/>
          </w:tcPr>
          <w:p>
            <w:pPr>
              <w:spacing w:line="380" w:lineRule="exact"/>
              <w:rPr>
                <w:rFonts w:ascii="宋体" w:hAnsi="宋体" w:cs="宋体"/>
                <w:szCs w:val="21"/>
              </w:rPr>
            </w:pPr>
          </w:p>
        </w:tc>
        <w:tc>
          <w:tcPr>
            <w:tcW w:w="1045" w:type="dxa"/>
          </w:tcPr>
          <w:p>
            <w:pPr>
              <w:spacing w:line="380" w:lineRule="exact"/>
              <w:rPr>
                <w:rFonts w:ascii="宋体" w:hAnsi="宋体" w:cs="宋体"/>
                <w:szCs w:val="21"/>
              </w:rPr>
            </w:pPr>
          </w:p>
        </w:tc>
        <w:tc>
          <w:tcPr>
            <w:tcW w:w="1463" w:type="dxa"/>
          </w:tcPr>
          <w:p>
            <w:pPr>
              <w:spacing w:line="380" w:lineRule="exact"/>
              <w:rPr>
                <w:rFonts w:ascii="宋体" w:hAnsi="宋体" w:cs="宋体"/>
                <w:szCs w:val="21"/>
              </w:rPr>
            </w:pPr>
          </w:p>
        </w:tc>
        <w:tc>
          <w:tcPr>
            <w:tcW w:w="1404"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s="宋体"/>
                <w:szCs w:val="21"/>
              </w:rPr>
            </w:pPr>
          </w:p>
        </w:tc>
        <w:tc>
          <w:tcPr>
            <w:tcW w:w="2299" w:type="dxa"/>
          </w:tcPr>
          <w:p>
            <w:pPr>
              <w:spacing w:line="380" w:lineRule="exact"/>
              <w:rPr>
                <w:rFonts w:ascii="宋体" w:hAnsi="宋体" w:cs="宋体"/>
                <w:szCs w:val="21"/>
              </w:rPr>
            </w:pPr>
          </w:p>
        </w:tc>
        <w:tc>
          <w:tcPr>
            <w:tcW w:w="1045" w:type="dxa"/>
          </w:tcPr>
          <w:p>
            <w:pPr>
              <w:spacing w:line="380" w:lineRule="exact"/>
              <w:rPr>
                <w:rFonts w:ascii="宋体" w:hAnsi="宋体" w:cs="宋体"/>
                <w:szCs w:val="21"/>
              </w:rPr>
            </w:pPr>
          </w:p>
        </w:tc>
        <w:tc>
          <w:tcPr>
            <w:tcW w:w="1463" w:type="dxa"/>
          </w:tcPr>
          <w:p>
            <w:pPr>
              <w:spacing w:line="380" w:lineRule="exact"/>
              <w:rPr>
                <w:rFonts w:ascii="宋体" w:hAnsi="宋体" w:cs="宋体"/>
                <w:szCs w:val="21"/>
              </w:rPr>
            </w:pPr>
          </w:p>
        </w:tc>
        <w:tc>
          <w:tcPr>
            <w:tcW w:w="1404"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s="宋体"/>
                <w:szCs w:val="21"/>
              </w:rPr>
            </w:pPr>
          </w:p>
        </w:tc>
        <w:tc>
          <w:tcPr>
            <w:tcW w:w="2299" w:type="dxa"/>
          </w:tcPr>
          <w:p>
            <w:pPr>
              <w:spacing w:line="380" w:lineRule="exact"/>
              <w:rPr>
                <w:rFonts w:ascii="宋体" w:hAnsi="宋体" w:cs="宋体"/>
                <w:szCs w:val="21"/>
              </w:rPr>
            </w:pPr>
          </w:p>
        </w:tc>
        <w:tc>
          <w:tcPr>
            <w:tcW w:w="1045" w:type="dxa"/>
          </w:tcPr>
          <w:p>
            <w:pPr>
              <w:spacing w:line="380" w:lineRule="exact"/>
              <w:rPr>
                <w:rFonts w:ascii="宋体" w:hAnsi="宋体" w:cs="宋体"/>
                <w:szCs w:val="21"/>
              </w:rPr>
            </w:pPr>
          </w:p>
        </w:tc>
        <w:tc>
          <w:tcPr>
            <w:tcW w:w="1463" w:type="dxa"/>
          </w:tcPr>
          <w:p>
            <w:pPr>
              <w:spacing w:line="380" w:lineRule="exact"/>
              <w:rPr>
                <w:rFonts w:ascii="宋体" w:hAnsi="宋体" w:cs="宋体"/>
                <w:szCs w:val="21"/>
              </w:rPr>
            </w:pPr>
          </w:p>
        </w:tc>
        <w:tc>
          <w:tcPr>
            <w:tcW w:w="1404"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s="宋体"/>
                <w:szCs w:val="21"/>
              </w:rPr>
            </w:pPr>
          </w:p>
        </w:tc>
        <w:tc>
          <w:tcPr>
            <w:tcW w:w="2299" w:type="dxa"/>
          </w:tcPr>
          <w:p>
            <w:pPr>
              <w:spacing w:line="380" w:lineRule="exact"/>
              <w:rPr>
                <w:rFonts w:ascii="宋体" w:hAnsi="宋体" w:cs="宋体"/>
                <w:szCs w:val="21"/>
              </w:rPr>
            </w:pPr>
          </w:p>
        </w:tc>
        <w:tc>
          <w:tcPr>
            <w:tcW w:w="1045" w:type="dxa"/>
          </w:tcPr>
          <w:p>
            <w:pPr>
              <w:spacing w:line="380" w:lineRule="exact"/>
              <w:rPr>
                <w:rFonts w:ascii="宋体" w:hAnsi="宋体" w:cs="宋体"/>
                <w:szCs w:val="21"/>
              </w:rPr>
            </w:pPr>
          </w:p>
        </w:tc>
        <w:tc>
          <w:tcPr>
            <w:tcW w:w="1463" w:type="dxa"/>
          </w:tcPr>
          <w:p>
            <w:pPr>
              <w:spacing w:line="380" w:lineRule="exact"/>
              <w:rPr>
                <w:rFonts w:ascii="宋体" w:hAnsi="宋体" w:cs="宋体"/>
                <w:szCs w:val="21"/>
              </w:rPr>
            </w:pPr>
          </w:p>
        </w:tc>
        <w:tc>
          <w:tcPr>
            <w:tcW w:w="1404"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s="宋体"/>
                <w:szCs w:val="21"/>
              </w:rPr>
            </w:pPr>
          </w:p>
        </w:tc>
        <w:tc>
          <w:tcPr>
            <w:tcW w:w="2299" w:type="dxa"/>
          </w:tcPr>
          <w:p>
            <w:pPr>
              <w:spacing w:line="380" w:lineRule="exact"/>
              <w:rPr>
                <w:rFonts w:ascii="宋体" w:hAnsi="宋体" w:cs="宋体"/>
                <w:szCs w:val="21"/>
              </w:rPr>
            </w:pPr>
          </w:p>
        </w:tc>
        <w:tc>
          <w:tcPr>
            <w:tcW w:w="1045" w:type="dxa"/>
          </w:tcPr>
          <w:p>
            <w:pPr>
              <w:spacing w:line="380" w:lineRule="exact"/>
              <w:rPr>
                <w:rFonts w:ascii="宋体" w:hAnsi="宋体" w:cs="宋体"/>
                <w:szCs w:val="21"/>
              </w:rPr>
            </w:pPr>
          </w:p>
        </w:tc>
        <w:tc>
          <w:tcPr>
            <w:tcW w:w="1463" w:type="dxa"/>
          </w:tcPr>
          <w:p>
            <w:pPr>
              <w:spacing w:line="380" w:lineRule="exact"/>
              <w:rPr>
                <w:rFonts w:ascii="宋体" w:hAnsi="宋体" w:cs="宋体"/>
                <w:szCs w:val="21"/>
              </w:rPr>
            </w:pPr>
          </w:p>
        </w:tc>
        <w:tc>
          <w:tcPr>
            <w:tcW w:w="1404"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407" w:type="dxa"/>
          </w:tcPr>
          <w:p>
            <w:pPr>
              <w:spacing w:line="380" w:lineRule="exact"/>
              <w:rPr>
                <w:rFonts w:ascii="宋体" w:hAnsi="宋体" w:cs="宋体"/>
                <w:szCs w:val="21"/>
              </w:rPr>
            </w:pPr>
          </w:p>
        </w:tc>
        <w:tc>
          <w:tcPr>
            <w:tcW w:w="2299" w:type="dxa"/>
          </w:tcPr>
          <w:p>
            <w:pPr>
              <w:spacing w:line="380" w:lineRule="exact"/>
              <w:rPr>
                <w:rFonts w:ascii="宋体" w:hAnsi="宋体" w:cs="宋体"/>
                <w:szCs w:val="21"/>
              </w:rPr>
            </w:pPr>
          </w:p>
        </w:tc>
        <w:tc>
          <w:tcPr>
            <w:tcW w:w="1045" w:type="dxa"/>
          </w:tcPr>
          <w:p>
            <w:pPr>
              <w:spacing w:line="380" w:lineRule="exact"/>
              <w:rPr>
                <w:rFonts w:ascii="宋体" w:hAnsi="宋体" w:cs="宋体"/>
                <w:szCs w:val="21"/>
              </w:rPr>
            </w:pPr>
          </w:p>
        </w:tc>
        <w:tc>
          <w:tcPr>
            <w:tcW w:w="1463" w:type="dxa"/>
          </w:tcPr>
          <w:p>
            <w:pPr>
              <w:spacing w:line="380" w:lineRule="exact"/>
              <w:rPr>
                <w:rFonts w:ascii="宋体" w:hAnsi="宋体" w:cs="宋体"/>
                <w:szCs w:val="21"/>
              </w:rPr>
            </w:pPr>
          </w:p>
        </w:tc>
        <w:tc>
          <w:tcPr>
            <w:tcW w:w="1404" w:type="dxa"/>
          </w:tcPr>
          <w:p>
            <w:pPr>
              <w:spacing w:line="380" w:lineRule="exact"/>
              <w:rPr>
                <w:rFonts w:ascii="宋体" w:hAnsi="宋体" w:cs="宋体"/>
                <w:szCs w:val="21"/>
              </w:rPr>
            </w:pPr>
          </w:p>
        </w:tc>
      </w:tr>
    </w:tbl>
    <w:p>
      <w:pPr>
        <w:spacing w:line="380" w:lineRule="exact"/>
        <w:rPr>
          <w:rFonts w:ascii="宋体" w:hAnsi="宋体" w:cs="宋体"/>
          <w:szCs w:val="21"/>
        </w:rPr>
      </w:pPr>
      <w:r>
        <w:rPr>
          <w:rFonts w:hint="eastAsia" w:ascii="宋体" w:hAnsi="宋体" w:cs="宋体"/>
          <w:szCs w:val="21"/>
        </w:rPr>
        <w:t xml:space="preserve">         </w:t>
      </w:r>
    </w:p>
    <w:p>
      <w:pPr>
        <w:spacing w:line="380" w:lineRule="exact"/>
        <w:rPr>
          <w:rFonts w:ascii="宋体" w:hAnsi="宋体" w:cs="宋体"/>
          <w:szCs w:val="21"/>
        </w:rPr>
      </w:pPr>
      <w:r>
        <w:rPr>
          <w:rFonts w:hint="eastAsia" w:ascii="宋体" w:hAnsi="宋体" w:cs="宋体"/>
          <w:szCs w:val="21"/>
        </w:rPr>
        <w:t xml:space="preserve">  4. 法人营业执照副本。</w:t>
      </w:r>
    </w:p>
    <w:p>
      <w:pPr>
        <w:spacing w:line="380" w:lineRule="exact"/>
        <w:rPr>
          <w:rFonts w:ascii="宋体" w:hAnsi="宋体" w:cs="宋体"/>
          <w:szCs w:val="21"/>
        </w:rPr>
      </w:pPr>
    </w:p>
    <w:p>
      <w:pPr>
        <w:spacing w:line="380" w:lineRule="exact"/>
        <w:ind w:firstLine="420" w:firstLineChars="200"/>
        <w:rPr>
          <w:rFonts w:ascii="宋体" w:hAnsi="宋体" w:cs="宋体"/>
          <w:szCs w:val="21"/>
        </w:rPr>
      </w:pPr>
      <w:r>
        <w:rPr>
          <w:rFonts w:hint="eastAsia" w:ascii="宋体" w:hAnsi="宋体" w:cs="宋体"/>
          <w:szCs w:val="21"/>
        </w:rPr>
        <w:t>就我方全部所知，兹证明上述声明是真实、正确的，并已提供了全部现有资料和数据，我方同意根据贵方要求出示文件予以证实。</w:t>
      </w:r>
    </w:p>
    <w:p>
      <w:pPr>
        <w:spacing w:line="380" w:lineRule="exact"/>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 xml:space="preserve">   投标人代表签名：</w:t>
      </w:r>
      <w:r>
        <w:rPr>
          <w:rFonts w:hint="eastAsia" w:ascii="宋体" w:hAnsi="宋体" w:cs="宋体"/>
          <w:szCs w:val="21"/>
          <w:u w:val="single"/>
        </w:rPr>
        <w:t xml:space="preserve">                            </w:t>
      </w:r>
    </w:p>
    <w:p>
      <w:pPr>
        <w:spacing w:line="380" w:lineRule="exact"/>
        <w:ind w:firstLine="210" w:firstLineChars="100"/>
        <w:rPr>
          <w:rFonts w:ascii="宋体" w:hAnsi="宋体" w:cs="宋体"/>
          <w:szCs w:val="21"/>
        </w:rPr>
      </w:pPr>
      <w:r>
        <w:rPr>
          <w:rFonts w:hint="eastAsia" w:ascii="宋体" w:hAnsi="宋体" w:cs="宋体"/>
          <w:szCs w:val="21"/>
        </w:rPr>
        <w:t xml:space="preserve"> 投标人（全称并加盖公章）：</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日      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 xml:space="preserve">月 </w:t>
      </w:r>
      <w:r>
        <w:rPr>
          <w:rFonts w:hint="eastAsia" w:ascii="宋体" w:hAnsi="宋体" w:cs="宋体"/>
          <w:szCs w:val="21"/>
          <w:u w:val="single"/>
        </w:rPr>
        <w:t xml:space="preserve">      </w:t>
      </w:r>
      <w:r>
        <w:rPr>
          <w:rFonts w:hint="eastAsia" w:ascii="宋体" w:hAnsi="宋体" w:cs="宋体"/>
          <w:szCs w:val="21"/>
        </w:rPr>
        <w:t xml:space="preserve"> 日</w:t>
      </w:r>
    </w:p>
    <w:p>
      <w:pPr>
        <w:spacing w:line="380" w:lineRule="exact"/>
        <w:ind w:firstLine="315" w:firstLineChars="150"/>
        <w:rPr>
          <w:rFonts w:ascii="宋体" w:hAnsi="宋体" w:cs="宋体"/>
          <w:szCs w:val="21"/>
          <w:u w:val="single"/>
        </w:rPr>
      </w:pPr>
      <w:r>
        <w:rPr>
          <w:rFonts w:hint="eastAsia" w:ascii="宋体" w:hAnsi="宋体" w:cs="宋体"/>
          <w:szCs w:val="21"/>
        </w:rPr>
        <w:t>电      传：</w:t>
      </w:r>
      <w:r>
        <w:rPr>
          <w:rFonts w:hint="eastAsia" w:ascii="宋体" w:hAnsi="宋体" w:cs="宋体"/>
          <w:szCs w:val="21"/>
          <w:u w:val="single"/>
        </w:rPr>
        <w:t xml:space="preserve">                </w:t>
      </w:r>
    </w:p>
    <w:p>
      <w:pPr>
        <w:spacing w:line="380" w:lineRule="exact"/>
        <w:ind w:firstLine="315" w:firstLineChars="150"/>
        <w:rPr>
          <w:rFonts w:ascii="宋体" w:hAnsi="宋体" w:cs="宋体"/>
          <w:szCs w:val="21"/>
        </w:rPr>
      </w:pPr>
      <w:r>
        <w:rPr>
          <w:rFonts w:hint="eastAsia" w:ascii="宋体" w:hAnsi="宋体" w:cs="宋体"/>
          <w:szCs w:val="21"/>
        </w:rPr>
        <w:t>传      真：</w:t>
      </w:r>
      <w:r>
        <w:rPr>
          <w:rFonts w:hint="eastAsia" w:ascii="宋体" w:hAnsi="宋体" w:cs="宋体"/>
          <w:szCs w:val="21"/>
          <w:u w:val="single"/>
        </w:rPr>
        <w:t xml:space="preserve">                </w:t>
      </w:r>
    </w:p>
    <w:p>
      <w:pPr>
        <w:spacing w:line="380" w:lineRule="exact"/>
        <w:ind w:firstLine="315" w:firstLineChars="150"/>
        <w:rPr>
          <w:rFonts w:ascii="宋体" w:hAnsi="宋体" w:cs="宋体"/>
          <w:szCs w:val="21"/>
        </w:rPr>
      </w:pPr>
      <w:r>
        <w:rPr>
          <w:rFonts w:hint="eastAsia" w:ascii="宋体" w:hAnsi="宋体" w:cs="宋体"/>
          <w:szCs w:val="21"/>
        </w:rPr>
        <w:t>电      话：</w:t>
      </w:r>
      <w:r>
        <w:rPr>
          <w:rFonts w:hint="eastAsia" w:ascii="宋体" w:hAnsi="宋体" w:cs="宋体"/>
          <w:szCs w:val="21"/>
          <w:u w:val="single"/>
        </w:rPr>
        <w:t xml:space="preserve">                </w:t>
      </w: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pStyle w:val="2"/>
        <w:rPr>
          <w:rFonts w:ascii="宋体" w:hAnsi="宋体" w:eastAsia="宋体" w:cs="宋体"/>
          <w:b/>
          <w:sz w:val="21"/>
          <w:szCs w:val="21"/>
        </w:rPr>
      </w:pPr>
    </w:p>
    <w:p>
      <w:pPr>
        <w:pStyle w:val="2"/>
        <w:rPr>
          <w:rFonts w:ascii="宋体" w:hAnsi="宋体" w:eastAsia="宋体" w:cs="宋体"/>
          <w:b/>
          <w:sz w:val="21"/>
          <w:szCs w:val="21"/>
        </w:rPr>
      </w:pPr>
    </w:p>
    <w:p>
      <w:pPr>
        <w:pStyle w:val="2"/>
        <w:rPr>
          <w:rFonts w:ascii="宋体" w:hAnsi="宋体" w:eastAsia="宋体" w:cs="宋体"/>
          <w:b/>
          <w:sz w:val="21"/>
          <w:szCs w:val="21"/>
        </w:rPr>
      </w:pPr>
    </w:p>
    <w:p>
      <w:pPr>
        <w:pStyle w:val="2"/>
        <w:rPr>
          <w:rFonts w:ascii="宋体" w:hAnsi="宋体" w:eastAsia="宋体" w:cs="宋体"/>
          <w:b/>
          <w:sz w:val="21"/>
          <w:szCs w:val="21"/>
        </w:rPr>
      </w:pPr>
    </w:p>
    <w:p>
      <w:pPr>
        <w:pStyle w:val="2"/>
        <w:rPr>
          <w:rFonts w:ascii="宋体" w:hAnsi="宋体" w:eastAsia="宋体" w:cs="宋体"/>
          <w:b/>
          <w:sz w:val="21"/>
          <w:szCs w:val="21"/>
        </w:rPr>
      </w:pPr>
    </w:p>
    <w:p>
      <w:pPr>
        <w:pStyle w:val="2"/>
        <w:rPr>
          <w:rFonts w:ascii="宋体" w:hAnsi="宋体" w:eastAsia="宋体" w:cs="宋体"/>
          <w:b/>
          <w:sz w:val="21"/>
          <w:szCs w:val="21"/>
        </w:rPr>
      </w:pPr>
    </w:p>
    <w:p>
      <w:pPr>
        <w:spacing w:line="380" w:lineRule="exact"/>
        <w:jc w:val="center"/>
        <w:rPr>
          <w:rFonts w:ascii="宋体" w:hAnsi="宋体" w:cs="宋体"/>
          <w:sz w:val="32"/>
          <w:szCs w:val="32"/>
        </w:rPr>
      </w:pPr>
      <w:r>
        <w:rPr>
          <w:rFonts w:hint="eastAsia" w:ascii="宋体" w:hAnsi="宋体" w:cs="宋体"/>
          <w:b/>
          <w:sz w:val="32"/>
          <w:szCs w:val="32"/>
        </w:rPr>
        <w:t>投标人的资格声明一证明材料</w:t>
      </w:r>
    </w:p>
    <w:p>
      <w:pPr>
        <w:spacing w:line="380" w:lineRule="exact"/>
        <w:rPr>
          <w:rFonts w:ascii="宋体" w:hAnsi="宋体"/>
          <w:szCs w:val="21"/>
        </w:rPr>
      </w:pPr>
      <w:r>
        <w:rPr>
          <w:rFonts w:hint="eastAsia" w:ascii="宋体" w:hAnsi="宋体"/>
          <w:szCs w:val="21"/>
        </w:rPr>
        <w:t>1、</w:t>
      </w:r>
      <w:r>
        <w:rPr>
          <w:rFonts w:hint="eastAsia"/>
          <w:b/>
          <w:bCs/>
        </w:rPr>
        <w:t>财务状况报告（财务报告、或资信证明、或投标担保函）</w:t>
      </w:r>
      <w:r>
        <w:rPr>
          <w:rFonts w:hint="eastAsia" w:ascii="宋体" w:hAnsi="宋体" w:cs="宋体"/>
          <w:szCs w:val="21"/>
        </w:rPr>
        <w:t>：</w:t>
      </w:r>
    </w:p>
    <w:tbl>
      <w:tblPr>
        <w:tblStyle w:val="31"/>
        <w:tblW w:w="9113" w:type="dxa"/>
        <w:tblInd w:w="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trPr>
        <w:tc>
          <w:tcPr>
            <w:tcW w:w="9113" w:type="dxa"/>
          </w:tcPr>
          <w:p>
            <w:pPr>
              <w:spacing w:line="440" w:lineRule="exact"/>
              <w:rPr>
                <w:rFonts w:ascii="宋体" w:hAnsi="宋体"/>
                <w:szCs w:val="21"/>
              </w:rPr>
            </w:pPr>
            <w:r>
              <w:rPr>
                <w:rFonts w:hint="eastAsia"/>
              </w:rPr>
              <w:t>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注：《</w:t>
            </w:r>
            <w:r>
              <w:t>资信证明</w:t>
            </w:r>
            <w:r>
              <w:rPr>
                <w:rFonts w:hint="eastAsia"/>
              </w:rPr>
              <w:t>》若注明复印无效的需提供原件，否则视为未提供）。2、“财政部门认可的政府采购专业担保机构”应符合《财政部关于开展政府采购信用担保试点工作方案》（财库[2011]124号）的规定。</w:t>
            </w:r>
          </w:p>
        </w:tc>
      </w:tr>
    </w:tbl>
    <w:p>
      <w:pPr>
        <w:spacing w:line="360" w:lineRule="auto"/>
        <w:rPr>
          <w:rFonts w:ascii="宋体" w:hAnsi="宋体" w:cs="宋体"/>
          <w:b/>
          <w:bCs/>
          <w:szCs w:val="21"/>
        </w:rPr>
      </w:pPr>
      <w:r>
        <w:rPr>
          <w:rFonts w:hint="eastAsia" w:ascii="宋体" w:hAnsi="宋体"/>
          <w:szCs w:val="21"/>
        </w:rPr>
        <w:t>2、具备履行合同所必需的设备和专业技术能力的证明材料：</w:t>
      </w:r>
    </w:p>
    <w:tbl>
      <w:tblPr>
        <w:tblStyle w:val="31"/>
        <w:tblW w:w="9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9010" w:type="dxa"/>
          </w:tcPr>
          <w:p>
            <w:pPr>
              <w:shd w:val="clear" w:color="auto" w:fill="FFFFFF"/>
              <w:wordWrap w:val="0"/>
              <w:spacing w:line="390" w:lineRule="exact"/>
              <w:rPr>
                <w:rFonts w:ascii="宋体" w:hAnsi="宋体"/>
                <w:szCs w:val="21"/>
              </w:rPr>
            </w:pPr>
            <w:r>
              <w:rPr>
                <w:rFonts w:hint="eastAsia" w:ascii="宋体" w:hAnsi="宋体"/>
                <w:szCs w:val="21"/>
              </w:rPr>
              <w:t>①具备履行合同所必需的设备：投标人提供办公场所的场地证明材料（属于自有产权的提供产权证复印件；非自有产权的提供场地租赁合同复印件，租赁期限不少于一年）；</w:t>
            </w:r>
          </w:p>
          <w:p>
            <w:pPr>
              <w:spacing w:line="400" w:lineRule="exact"/>
              <w:rPr>
                <w:rFonts w:ascii="宋体" w:hAnsi="宋体"/>
                <w:szCs w:val="21"/>
              </w:rPr>
            </w:pPr>
            <w:r>
              <w:rPr>
                <w:rFonts w:hint="eastAsia" w:ascii="宋体" w:hAnsi="宋体"/>
                <w:szCs w:val="21"/>
              </w:rPr>
              <w:t>②具备专业技术能力：投标人提供具有履行本合同的专业人员的材料。</w:t>
            </w:r>
          </w:p>
          <w:p>
            <w:pPr>
              <w:spacing w:line="360" w:lineRule="auto"/>
              <w:rPr>
                <w:rFonts w:ascii="宋体" w:hAnsi="宋体" w:cs="宋体"/>
                <w:szCs w:val="21"/>
              </w:rPr>
            </w:pPr>
          </w:p>
        </w:tc>
      </w:tr>
    </w:tbl>
    <w:p>
      <w:pPr>
        <w:spacing w:line="360" w:lineRule="auto"/>
        <w:rPr>
          <w:rFonts w:ascii="宋体" w:hAnsi="宋体" w:cs="宋体"/>
          <w:b/>
          <w:bCs/>
          <w:szCs w:val="21"/>
        </w:rPr>
      </w:pPr>
    </w:p>
    <w:p>
      <w:pPr>
        <w:spacing w:line="360" w:lineRule="auto"/>
        <w:rPr>
          <w:rFonts w:ascii="宋体" w:hAnsi="宋体" w:cs="宋体"/>
          <w:szCs w:val="21"/>
        </w:rPr>
      </w:pPr>
      <w:r>
        <w:rPr>
          <w:rFonts w:hint="eastAsia" w:ascii="宋体" w:hAnsi="宋体" w:cs="宋体"/>
          <w:szCs w:val="21"/>
        </w:rPr>
        <w:t>3、近期依法缴纳税收和社会保障资金的证明材料；</w:t>
      </w:r>
    </w:p>
    <w:tbl>
      <w:tblPr>
        <w:tblStyle w:val="31"/>
        <w:tblW w:w="92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2" w:hRule="atLeast"/>
        </w:trPr>
        <w:tc>
          <w:tcPr>
            <w:tcW w:w="9216" w:type="dxa"/>
          </w:tcPr>
          <w:p>
            <w:pPr>
              <w:spacing w:line="360" w:lineRule="auto"/>
              <w:rPr>
                <w:rFonts w:ascii="宋体" w:hAnsi="宋体"/>
                <w:szCs w:val="21"/>
              </w:rPr>
            </w:pPr>
            <w:r>
              <w:rPr>
                <w:rFonts w:hint="eastAsia" w:ascii="宋体" w:hAnsi="宋体"/>
                <w:szCs w:val="21"/>
              </w:rPr>
              <w:t>依法缴纳税收的证明材料（提供提交投标文件截止时间前六个月任一个月的依法缴纳税收的证明材料；或者</w:t>
            </w:r>
            <w:r>
              <w:rPr>
                <w:rFonts w:ascii="宋体" w:hAnsi="宋体"/>
                <w:szCs w:val="21"/>
              </w:rPr>
              <w:t>提供</w:t>
            </w:r>
            <w:r>
              <w:rPr>
                <w:rFonts w:hint="eastAsia" w:ascii="宋体" w:hAnsi="宋体"/>
                <w:szCs w:val="21"/>
              </w:rPr>
              <w:t>依法</w:t>
            </w:r>
            <w:r>
              <w:rPr>
                <w:rFonts w:ascii="宋体" w:hAnsi="宋体"/>
                <w:szCs w:val="21"/>
              </w:rPr>
              <w:t>免税的主管部门出具的</w:t>
            </w:r>
            <w:r>
              <w:rPr>
                <w:rFonts w:hint="eastAsia" w:ascii="宋体" w:hAnsi="宋体"/>
                <w:szCs w:val="21"/>
              </w:rPr>
              <w:t>相应</w:t>
            </w:r>
            <w:r>
              <w:rPr>
                <w:rFonts w:ascii="宋体" w:hAnsi="宋体"/>
                <w:szCs w:val="21"/>
              </w:rPr>
              <w:t>证明材料</w:t>
            </w:r>
            <w:r>
              <w:rPr>
                <w:rFonts w:hint="eastAsia" w:ascii="宋体" w:hAnsi="宋体"/>
                <w:szCs w:val="21"/>
              </w:rPr>
              <w:t>）</w:t>
            </w:r>
          </w:p>
          <w:p>
            <w:pPr>
              <w:spacing w:line="360" w:lineRule="auto"/>
              <w:rPr>
                <w:rFonts w:ascii="宋体" w:hAnsi="宋体"/>
                <w:szCs w:val="21"/>
              </w:rPr>
            </w:pPr>
            <w:r>
              <w:rPr>
                <w:rFonts w:hint="eastAsia" w:ascii="宋体" w:hAnsi="宋体"/>
                <w:szCs w:val="21"/>
              </w:rPr>
              <w:t>依法缴纳社会保障资金的证明材料（提供提交投标文件截止时间前六个月任一个月的依法缴纳社会保障资金的证明材料；或者提供</w:t>
            </w:r>
            <w:r>
              <w:rPr>
                <w:rFonts w:ascii="宋体" w:hAnsi="宋体"/>
                <w:szCs w:val="21"/>
              </w:rPr>
              <w:t>不需要缴纳社会保障资金的主管部门出具的</w:t>
            </w:r>
            <w:r>
              <w:rPr>
                <w:rFonts w:hint="eastAsia" w:ascii="宋体" w:hAnsi="宋体"/>
                <w:szCs w:val="21"/>
              </w:rPr>
              <w:t>的证明材料）</w:t>
            </w:r>
          </w:p>
        </w:tc>
      </w:tr>
    </w:tbl>
    <w:p>
      <w:pPr>
        <w:spacing w:line="360" w:lineRule="auto"/>
        <w:rPr>
          <w:rFonts w:ascii="宋体" w:hAnsi="宋体" w:cs="宋体"/>
          <w:szCs w:val="21"/>
        </w:rPr>
      </w:pPr>
    </w:p>
    <w:p>
      <w:pPr>
        <w:spacing w:line="380" w:lineRule="exact"/>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投标人代表签名：</w:t>
      </w:r>
      <w:r>
        <w:rPr>
          <w:rFonts w:hint="eastAsia" w:ascii="宋体" w:hAnsi="宋体" w:cs="宋体"/>
          <w:szCs w:val="21"/>
          <w:u w:val="single"/>
        </w:rPr>
        <w:t xml:space="preserve">                            </w:t>
      </w:r>
    </w:p>
    <w:p>
      <w:pPr>
        <w:rPr>
          <w:rFonts w:ascii="宋体" w:hAnsi="宋体" w:cs="宋体"/>
          <w:b/>
          <w:szCs w:val="21"/>
        </w:rPr>
      </w:pPr>
      <w:r>
        <w:rPr>
          <w:rFonts w:hint="eastAsia" w:ascii="宋体" w:hAnsi="宋体" w:cs="宋体"/>
          <w:szCs w:val="21"/>
        </w:rPr>
        <w:t>投标人（全称并加盖公章）：</w:t>
      </w:r>
      <w:r>
        <w:rPr>
          <w:rFonts w:hint="eastAsia" w:ascii="宋体" w:hAnsi="宋体" w:cs="宋体"/>
          <w:szCs w:val="21"/>
          <w:u w:val="single"/>
        </w:rPr>
        <w:t xml:space="preserve">                   </w:t>
      </w:r>
      <w:r>
        <w:rPr>
          <w:rFonts w:hint="eastAsia" w:ascii="宋体" w:hAnsi="宋体" w:cs="宋体"/>
          <w:szCs w:val="21"/>
        </w:rPr>
        <w:t xml:space="preserve">  </w:t>
      </w:r>
      <w:r>
        <w:rPr>
          <w:rFonts w:hint="eastAsia" w:ascii="宋体" w:hAnsi="宋体" w:cs="宋体"/>
          <w:b/>
          <w:szCs w:val="21"/>
        </w:rPr>
        <w:br w:type="page"/>
      </w:r>
    </w:p>
    <w:p>
      <w:pPr>
        <w:jc w:val="center"/>
        <w:rPr>
          <w:rFonts w:ascii="宋体" w:hAnsi="宋体" w:cs="宋体"/>
          <w:sz w:val="32"/>
          <w:szCs w:val="32"/>
        </w:rPr>
      </w:pPr>
      <w:r>
        <w:rPr>
          <w:rFonts w:hint="eastAsia" w:ascii="宋体" w:hAnsi="宋体" w:cs="宋体"/>
          <w:b/>
          <w:sz w:val="32"/>
          <w:szCs w:val="32"/>
        </w:rPr>
        <w:t>投标人的资格声明二</w:t>
      </w:r>
    </w:p>
    <w:p>
      <w:pPr>
        <w:spacing w:line="380" w:lineRule="exact"/>
        <w:jc w:val="center"/>
        <w:rPr>
          <w:rFonts w:ascii="宋体" w:hAnsi="宋体" w:cs="宋体"/>
          <w:szCs w:val="21"/>
        </w:rPr>
      </w:pPr>
    </w:p>
    <w:p>
      <w:pPr>
        <w:spacing w:line="440" w:lineRule="exact"/>
        <w:rPr>
          <w:rFonts w:ascii="宋体" w:hAnsi="宋体" w:cs="宋体"/>
          <w:szCs w:val="21"/>
        </w:rPr>
      </w:pPr>
      <w:r>
        <w:rPr>
          <w:rFonts w:hint="eastAsia" w:ascii="宋体" w:hAnsi="宋体" w:cs="宋体"/>
          <w:szCs w:val="21"/>
          <w:u w:val="single"/>
        </w:rPr>
        <w:t xml:space="preserve">  福建省智信招标有限公司  </w:t>
      </w:r>
      <w:r>
        <w:rPr>
          <w:rFonts w:hint="eastAsia" w:ascii="宋体" w:hAnsi="宋体" w:cs="宋体"/>
          <w:szCs w:val="21"/>
        </w:rPr>
        <w:t>：</w:t>
      </w:r>
    </w:p>
    <w:p>
      <w:pPr>
        <w:spacing w:line="440" w:lineRule="exact"/>
        <w:rPr>
          <w:rFonts w:ascii="宋体" w:hAnsi="宋体" w:cs="宋体"/>
          <w:szCs w:val="21"/>
        </w:rPr>
      </w:pPr>
    </w:p>
    <w:p>
      <w:pPr>
        <w:spacing w:line="440" w:lineRule="exact"/>
        <w:ind w:firstLine="480"/>
        <w:rPr>
          <w:rFonts w:ascii="宋体" w:hAnsi="宋体" w:cs="宋体"/>
          <w:szCs w:val="21"/>
        </w:rPr>
      </w:pPr>
      <w:r>
        <w:rPr>
          <w:rFonts w:hint="eastAsia" w:ascii="宋体" w:hAnsi="宋体" w:cs="宋体"/>
          <w:szCs w:val="21"/>
        </w:rPr>
        <w:t xml:space="preserve">1、本公司参加贵公司组织的 </w:t>
      </w:r>
      <w:r>
        <w:rPr>
          <w:rFonts w:hint="eastAsia" w:ascii="宋体" w:hAnsi="宋体" w:cs="宋体"/>
          <w:szCs w:val="21"/>
          <w:u w:val="single"/>
        </w:rPr>
        <w:t xml:space="preserve">                    </w:t>
      </w:r>
      <w:r>
        <w:rPr>
          <w:rFonts w:hint="eastAsia" w:ascii="宋体" w:hAnsi="宋体" w:cs="宋体"/>
          <w:szCs w:val="21"/>
        </w:rPr>
        <w:t>项目投标，没有招标文件第二章中“合格的投标人”条款规定的第3.2、3.3项情形，若有虚假或不实之处，我方将失去合格的投标人资格，且我方的投标保证金将不予以退还。</w:t>
      </w:r>
    </w:p>
    <w:p>
      <w:pPr>
        <w:spacing w:line="440" w:lineRule="exact"/>
        <w:ind w:firstLine="480"/>
      </w:pPr>
      <w:r>
        <w:rPr>
          <w:rFonts w:hint="eastAsia" w:ascii="宋体" w:hAnsi="宋体"/>
          <w:szCs w:val="21"/>
        </w:rPr>
        <w:t>2、本公司承诺本项目所投产品均为生产厂家的正规合格产品，均符合国家相关强制性规定，若有虚假或不实之处，我方将失去合格的投标人资格，且我方的保证金将不予以退还。</w:t>
      </w:r>
    </w:p>
    <w:p>
      <w:pPr>
        <w:spacing w:line="440" w:lineRule="exact"/>
        <w:ind w:firstLine="480"/>
        <w:rPr>
          <w:rFonts w:ascii="宋体" w:hAnsi="宋体" w:cs="宋体"/>
          <w:szCs w:val="21"/>
        </w:rPr>
      </w:pPr>
      <w:r>
        <w:rPr>
          <w:rFonts w:hint="eastAsia" w:ascii="宋体" w:hAnsi="宋体" w:cs="宋体"/>
          <w:szCs w:val="21"/>
        </w:rPr>
        <w:t>3、</w:t>
      </w:r>
      <w:r>
        <w:rPr>
          <w:rFonts w:hint="eastAsia" w:ascii="宋体" w:hAnsi="宋体"/>
          <w:szCs w:val="21"/>
        </w:rPr>
        <w:t>本公司承诺参加政府采购活动前3年内在经营活动中没有《政府采购法实施条例》第十九条所规定的重大违法记录（重大违法记录，是指供应商因违法经营受到刑事处罚或者责令停产停业、吊销许可证或者执照、较大数额罚款等行政处罚。），若有虚假或不实之处，我方将失去合格的投标人资格，且我方的投标保证金将不予以退还。</w:t>
      </w:r>
    </w:p>
    <w:p>
      <w:pPr>
        <w:spacing w:line="440" w:lineRule="exact"/>
        <w:ind w:firstLine="480"/>
        <w:rPr>
          <w:rFonts w:ascii="宋体" w:hAnsi="宋体"/>
          <w:szCs w:val="21"/>
        </w:rPr>
      </w:pPr>
      <w:r>
        <w:rPr>
          <w:rFonts w:hint="eastAsia" w:ascii="宋体" w:hAnsi="宋体" w:cs="宋体"/>
          <w:szCs w:val="21"/>
        </w:rPr>
        <w:t>4、</w:t>
      </w:r>
      <w:r>
        <w:rPr>
          <w:rFonts w:hint="eastAsia" w:ascii="宋体" w:hAnsi="宋体"/>
          <w:szCs w:val="21"/>
        </w:rPr>
        <w:t>本公司承诺</w:t>
      </w:r>
      <w:r>
        <w:rPr>
          <w:rFonts w:ascii="宋体" w:hAnsi="宋体"/>
          <w:szCs w:val="21"/>
        </w:rPr>
        <w:t>参加政府采购活动前3年内</w:t>
      </w:r>
      <w:r>
        <w:t>无行贿犯罪记录</w:t>
      </w:r>
      <w:r>
        <w:rPr>
          <w:rFonts w:hint="eastAsia" w:ascii="宋体" w:hAnsi="宋体"/>
          <w:szCs w:val="21"/>
        </w:rPr>
        <w:t>，若有虚假或不实之处，我方将失去合格的投标人资格，且我方的投标保证金将不予以退还。</w:t>
      </w:r>
    </w:p>
    <w:p>
      <w:pPr>
        <w:spacing w:line="440" w:lineRule="exact"/>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p>
      <w:pPr>
        <w:ind w:firstLine="480"/>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 xml:space="preserve">  投标人代表签名：</w:t>
      </w:r>
      <w:r>
        <w:rPr>
          <w:rFonts w:hint="eastAsia" w:ascii="宋体" w:hAnsi="宋体" w:cs="宋体"/>
          <w:szCs w:val="21"/>
          <w:u w:val="single"/>
        </w:rPr>
        <w:t xml:space="preserve">                            </w:t>
      </w:r>
    </w:p>
    <w:p>
      <w:pPr>
        <w:spacing w:line="380" w:lineRule="exact"/>
        <w:ind w:firstLine="210" w:firstLineChars="100"/>
        <w:rPr>
          <w:rFonts w:ascii="宋体" w:hAnsi="宋体" w:cs="宋体"/>
          <w:szCs w:val="21"/>
        </w:rPr>
      </w:pPr>
      <w:r>
        <w:rPr>
          <w:rFonts w:hint="eastAsia" w:ascii="宋体" w:hAnsi="宋体" w:cs="宋体"/>
          <w:szCs w:val="21"/>
        </w:rPr>
        <w:t>投标人（全称并加盖公章）：</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日      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 xml:space="preserve">月 </w:t>
      </w:r>
      <w:r>
        <w:rPr>
          <w:rFonts w:hint="eastAsia" w:ascii="宋体" w:hAnsi="宋体" w:cs="宋体"/>
          <w:szCs w:val="21"/>
          <w:u w:val="single"/>
        </w:rPr>
        <w:t xml:space="preserve">      </w:t>
      </w:r>
      <w:r>
        <w:rPr>
          <w:rFonts w:hint="eastAsia" w:ascii="宋体" w:hAnsi="宋体" w:cs="宋体"/>
          <w:szCs w:val="21"/>
        </w:rPr>
        <w:t xml:space="preserve"> 日</w:t>
      </w:r>
    </w:p>
    <w:p>
      <w:pPr>
        <w:ind w:firstLine="480"/>
        <w:rPr>
          <w:rFonts w:ascii="宋体" w:hAnsi="宋体" w:cs="宋体"/>
          <w:szCs w:val="21"/>
        </w:rPr>
      </w:pPr>
    </w:p>
    <w:p>
      <w:pPr>
        <w:rPr>
          <w:rFonts w:ascii="宋体" w:hAnsi="宋体" w:cs="宋体"/>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29"/>
        <w:spacing w:before="0" w:beforeAutospacing="0" w:after="150" w:afterAutospacing="0"/>
        <w:ind w:left="-362" w:right="-362"/>
        <w:jc w:val="center"/>
      </w:pPr>
      <w:r>
        <w:rPr>
          <w:rFonts w:hint="eastAsia"/>
          <w:b/>
          <w:sz w:val="21"/>
          <w:szCs w:val="21"/>
        </w:rPr>
        <w:br w:type="page"/>
      </w:r>
      <w:bookmarkStart w:id="78" w:name="_Toc8981881"/>
      <w:bookmarkStart w:id="79" w:name="_Toc8981491"/>
      <w:bookmarkStart w:id="80" w:name="_Toc10822"/>
      <w:bookmarkStart w:id="81" w:name="_Toc8411"/>
      <w:bookmarkStart w:id="82" w:name="_Toc19182"/>
      <w:bookmarkStart w:id="83" w:name="_Toc26119"/>
      <w:bookmarkStart w:id="84" w:name="_Toc11580"/>
      <w:bookmarkStart w:id="85" w:name="_Toc8991486"/>
      <w:bookmarkStart w:id="86" w:name="_Toc6333"/>
      <w:r>
        <w:rPr>
          <w:rFonts w:hint="eastAsia" w:cs="Times New Roman"/>
          <w:b/>
          <w:kern w:val="2"/>
          <w:sz w:val="36"/>
        </w:rPr>
        <w:t>单位负责人授权书</w:t>
      </w:r>
    </w:p>
    <w:p>
      <w:pPr>
        <w:wordWrap w:val="0"/>
        <w:spacing w:line="440" w:lineRule="exact"/>
        <w:rPr>
          <w:rFonts w:ascii="宋体" w:hAnsi="宋体"/>
          <w:szCs w:val="21"/>
        </w:rPr>
      </w:pPr>
      <w:r>
        <w:rPr>
          <w:rFonts w:hint="eastAsia" w:ascii="宋体" w:hAnsi="宋体"/>
          <w:szCs w:val="21"/>
          <w:u w:val="single"/>
        </w:rPr>
        <w:t>福建省智信招标有限公司</w:t>
      </w:r>
      <w:r>
        <w:rPr>
          <w:rFonts w:hint="eastAsia" w:ascii="宋体" w:hAnsi="宋体"/>
          <w:szCs w:val="21"/>
        </w:rPr>
        <w:t>：</w:t>
      </w:r>
    </w:p>
    <w:p>
      <w:pPr>
        <w:pStyle w:val="29"/>
        <w:spacing w:before="0" w:beforeAutospacing="0" w:after="150" w:afterAutospacing="0"/>
        <w:ind w:firstLine="420" w:firstLineChars="200"/>
      </w:pPr>
      <w:r>
        <w:rPr>
          <w:rFonts w:hint="eastAsia"/>
          <w:sz w:val="21"/>
          <w:szCs w:val="21"/>
          <w:shd w:val="clear" w:color="auto" w:fill="FFFFFF"/>
        </w:rPr>
        <w:t>我方的单位负责人</w:t>
      </w:r>
      <w:r>
        <w:rPr>
          <w:rFonts w:hint="eastAsia"/>
          <w:sz w:val="21"/>
          <w:szCs w:val="21"/>
          <w:u w:val="single"/>
          <w:shd w:val="clear" w:color="auto" w:fill="FFFFFF"/>
        </w:rPr>
        <w:t>（填写“单位负责人全名”）</w:t>
      </w:r>
      <w:r>
        <w:rPr>
          <w:rFonts w:hint="eastAsia"/>
          <w:sz w:val="21"/>
          <w:szCs w:val="21"/>
          <w:shd w:val="clear" w:color="auto" w:fill="FFFFFF"/>
        </w:rPr>
        <w:t>授权</w:t>
      </w:r>
      <w:r>
        <w:rPr>
          <w:rFonts w:hint="eastAsia"/>
          <w:sz w:val="21"/>
          <w:szCs w:val="21"/>
          <w:u w:val="single"/>
          <w:shd w:val="clear" w:color="auto" w:fill="FFFFFF"/>
        </w:rPr>
        <w:t>（填写“投标人代表全名”）</w:t>
      </w:r>
      <w:r>
        <w:rPr>
          <w:rFonts w:hint="eastAsia"/>
          <w:sz w:val="21"/>
          <w:szCs w:val="21"/>
          <w:shd w:val="clear" w:color="auto" w:fill="FFFFFF"/>
        </w:rPr>
        <w:t>为投标人代表，代表我方参加</w:t>
      </w:r>
      <w:r>
        <w:rPr>
          <w:rFonts w:hint="eastAsia"/>
          <w:sz w:val="21"/>
          <w:szCs w:val="21"/>
          <w:u w:val="single"/>
          <w:shd w:val="clear" w:color="auto" w:fill="FFFFFF"/>
        </w:rPr>
        <w:t>（填写“项目名称”）</w:t>
      </w:r>
      <w:r>
        <w:rPr>
          <w:rFonts w:hint="eastAsia"/>
          <w:sz w:val="21"/>
          <w:szCs w:val="21"/>
          <w:shd w:val="clear" w:color="auto" w:fill="FFFFFF"/>
        </w:rPr>
        <w:t>项目（招标编号：</w:t>
      </w:r>
      <w:r>
        <w:rPr>
          <w:rFonts w:hint="eastAsia"/>
          <w:sz w:val="21"/>
          <w:szCs w:val="21"/>
          <w:u w:val="single"/>
          <w:shd w:val="clear" w:color="auto" w:fill="FFFFFF"/>
        </w:rPr>
        <w:t>         </w:t>
      </w:r>
      <w:r>
        <w:rPr>
          <w:rFonts w:hint="eastAsia"/>
          <w:sz w:val="21"/>
          <w:szCs w:val="21"/>
          <w:shd w:val="clear" w:color="auto" w:fill="FFFFFF"/>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29"/>
        <w:spacing w:before="0" w:beforeAutospacing="0" w:after="150" w:afterAutospacing="0"/>
        <w:ind w:left="-362" w:right="-362" w:firstLine="420"/>
      </w:pPr>
      <w:r>
        <w:rPr>
          <w:rFonts w:hint="eastAsia"/>
          <w:sz w:val="21"/>
          <w:szCs w:val="21"/>
          <w:shd w:val="clear" w:color="auto" w:fill="FFFFFF"/>
        </w:rPr>
        <w:t>投标人代表无转委权。特此授权。</w:t>
      </w:r>
    </w:p>
    <w:p>
      <w:pPr>
        <w:pStyle w:val="29"/>
        <w:spacing w:before="0" w:beforeAutospacing="0" w:after="150" w:afterAutospacing="0"/>
        <w:ind w:left="-362" w:right="-362"/>
        <w:jc w:val="center"/>
      </w:pPr>
      <w:r>
        <w:rPr>
          <w:rFonts w:hint="eastAsia"/>
          <w:sz w:val="21"/>
          <w:szCs w:val="21"/>
          <w:shd w:val="clear" w:color="auto" w:fill="FFFFFF"/>
        </w:rPr>
        <w:t>（以下无正文）</w:t>
      </w:r>
    </w:p>
    <w:p>
      <w:pPr>
        <w:pStyle w:val="29"/>
        <w:spacing w:before="0" w:beforeAutospacing="0" w:after="150" w:afterAutospacing="0"/>
        <w:ind w:left="-362" w:right="-362"/>
        <w:rPr>
          <w:sz w:val="21"/>
          <w:szCs w:val="21"/>
          <w:u w:val="single"/>
          <w:shd w:val="clear" w:color="auto" w:fill="FFFFFF"/>
        </w:rPr>
      </w:pPr>
      <w:r>
        <w:rPr>
          <w:rFonts w:hint="eastAsia"/>
          <w:sz w:val="21"/>
          <w:szCs w:val="21"/>
          <w:shd w:val="clear" w:color="auto" w:fill="FFFFFF"/>
        </w:rPr>
        <w:t>单位负责人：</w:t>
      </w:r>
      <w:r>
        <w:rPr>
          <w:rFonts w:hint="eastAsia"/>
          <w:sz w:val="21"/>
          <w:szCs w:val="21"/>
          <w:u w:val="single"/>
          <w:shd w:val="clear" w:color="auto" w:fill="FFFFFF"/>
        </w:rPr>
        <w:t>             </w:t>
      </w:r>
      <w:r>
        <w:rPr>
          <w:rFonts w:hint="eastAsia"/>
          <w:sz w:val="21"/>
          <w:szCs w:val="21"/>
          <w:shd w:val="clear" w:color="auto" w:fill="FFFFFF"/>
        </w:rPr>
        <w:t>身份证号：</w:t>
      </w:r>
      <w:r>
        <w:rPr>
          <w:rFonts w:hint="eastAsia"/>
          <w:sz w:val="21"/>
          <w:szCs w:val="21"/>
          <w:u w:val="single"/>
          <w:shd w:val="clear" w:color="auto" w:fill="FFFFFF"/>
        </w:rPr>
        <w:t xml:space="preserve">                  </w:t>
      </w:r>
    </w:p>
    <w:p>
      <w:pPr>
        <w:pStyle w:val="29"/>
        <w:spacing w:before="0" w:beforeAutospacing="0" w:after="150" w:afterAutospacing="0"/>
        <w:ind w:left="-362" w:right="-362"/>
      </w:pPr>
      <w:r>
        <w:rPr>
          <w:rFonts w:hint="eastAsia"/>
          <w:sz w:val="21"/>
          <w:szCs w:val="21"/>
          <w:shd w:val="clear" w:color="auto" w:fill="FFFFFF"/>
        </w:rPr>
        <w:t>手机：</w:t>
      </w:r>
      <w:r>
        <w:rPr>
          <w:rFonts w:hint="eastAsia"/>
          <w:sz w:val="21"/>
          <w:szCs w:val="21"/>
          <w:u w:val="single"/>
          <w:shd w:val="clear" w:color="auto" w:fill="FFFFFF"/>
        </w:rPr>
        <w:t xml:space="preserve">                 </w:t>
      </w:r>
    </w:p>
    <w:p>
      <w:pPr>
        <w:pStyle w:val="29"/>
        <w:spacing w:before="0" w:beforeAutospacing="0" w:after="150" w:afterAutospacing="0"/>
        <w:ind w:left="-362" w:right="-362"/>
        <w:rPr>
          <w:sz w:val="21"/>
          <w:szCs w:val="21"/>
          <w:u w:val="single"/>
          <w:shd w:val="clear" w:color="auto" w:fill="FFFFFF"/>
        </w:rPr>
      </w:pPr>
      <w:r>
        <w:rPr>
          <w:rFonts w:hint="eastAsia"/>
          <w:sz w:val="21"/>
          <w:szCs w:val="21"/>
          <w:shd w:val="clear" w:color="auto" w:fill="FFFFFF"/>
        </w:rPr>
        <w:t>投标人代表：</w:t>
      </w:r>
      <w:r>
        <w:rPr>
          <w:rFonts w:hint="eastAsia"/>
          <w:sz w:val="21"/>
          <w:szCs w:val="21"/>
          <w:u w:val="single"/>
          <w:shd w:val="clear" w:color="auto" w:fill="FFFFFF"/>
        </w:rPr>
        <w:t>             </w:t>
      </w:r>
      <w:r>
        <w:rPr>
          <w:rFonts w:hint="eastAsia"/>
          <w:sz w:val="21"/>
          <w:szCs w:val="21"/>
          <w:shd w:val="clear" w:color="auto" w:fill="FFFFFF"/>
        </w:rPr>
        <w:t>身份证号：</w:t>
      </w:r>
      <w:r>
        <w:rPr>
          <w:rFonts w:hint="eastAsia"/>
          <w:sz w:val="21"/>
          <w:szCs w:val="21"/>
          <w:u w:val="single"/>
          <w:shd w:val="clear" w:color="auto" w:fill="FFFFFF"/>
        </w:rPr>
        <w:t>              </w:t>
      </w:r>
    </w:p>
    <w:p>
      <w:pPr>
        <w:pStyle w:val="29"/>
        <w:spacing w:before="0" w:beforeAutospacing="0" w:after="150" w:afterAutospacing="0"/>
        <w:ind w:left="-362" w:right="-362"/>
      </w:pPr>
      <w:r>
        <w:rPr>
          <w:rFonts w:hint="eastAsia"/>
          <w:sz w:val="21"/>
          <w:szCs w:val="21"/>
          <w:shd w:val="clear" w:color="auto" w:fill="FFFFFF"/>
        </w:rPr>
        <w:t>手机：</w:t>
      </w:r>
      <w:r>
        <w:rPr>
          <w:rFonts w:hint="eastAsia"/>
          <w:sz w:val="21"/>
          <w:szCs w:val="21"/>
          <w:u w:val="single"/>
          <w:shd w:val="clear" w:color="auto" w:fill="FFFFFF"/>
        </w:rPr>
        <w:t>              </w:t>
      </w:r>
      <w:r>
        <w:rPr>
          <w:rFonts w:hint="eastAsia" w:eastAsia="微软雅黑"/>
        </w:rPr>
        <w:t xml:space="preserve">    </w:t>
      </w:r>
      <w:r>
        <w:rPr>
          <w:rFonts w:ascii="Calibri" w:hAnsi="Calibri" w:eastAsia="微软雅黑" w:cs="Calibri"/>
          <w:sz w:val="21"/>
          <w:szCs w:val="21"/>
          <w:shd w:val="clear" w:color="auto" w:fill="FFFFFF"/>
        </w:rPr>
        <w:t> </w:t>
      </w:r>
    </w:p>
    <w:p>
      <w:pPr>
        <w:pStyle w:val="29"/>
        <w:spacing w:before="0" w:beforeAutospacing="0" w:after="150" w:afterAutospacing="0"/>
        <w:ind w:left="-362" w:right="-362"/>
      </w:pPr>
      <w:r>
        <w:rPr>
          <w:rFonts w:hint="eastAsia"/>
          <w:sz w:val="21"/>
          <w:szCs w:val="21"/>
          <w:shd w:val="clear" w:color="auto" w:fill="FFFFFF"/>
        </w:rPr>
        <w:t>授权方</w:t>
      </w:r>
    </w:p>
    <w:p>
      <w:pPr>
        <w:pStyle w:val="29"/>
        <w:spacing w:before="0" w:beforeAutospacing="0" w:after="150" w:afterAutospacing="0"/>
        <w:ind w:left="-362" w:right="-362"/>
      </w:pPr>
      <w:r>
        <w:rPr>
          <w:rFonts w:hint="eastAsia"/>
          <w:sz w:val="21"/>
          <w:szCs w:val="21"/>
          <w:shd w:val="clear" w:color="auto" w:fill="FFFFFF"/>
        </w:rPr>
        <w:t>投标人：</w:t>
      </w:r>
      <w:r>
        <w:rPr>
          <w:rFonts w:hint="eastAsia"/>
          <w:sz w:val="21"/>
          <w:szCs w:val="21"/>
          <w:u w:val="single"/>
          <w:shd w:val="clear" w:color="auto" w:fill="FFFFFF"/>
        </w:rPr>
        <w:t>（全称并加盖单位公章）</w:t>
      </w:r>
    </w:p>
    <w:p>
      <w:pPr>
        <w:pStyle w:val="29"/>
        <w:spacing w:before="0" w:beforeAutospacing="0" w:after="150" w:afterAutospacing="0"/>
        <w:ind w:left="-362" w:right="-362"/>
      </w:pPr>
      <w:r>
        <w:rPr>
          <w:rFonts w:hint="eastAsia"/>
          <w:sz w:val="21"/>
          <w:szCs w:val="21"/>
          <w:shd w:val="clear" w:color="auto" w:fill="FFFFFF"/>
        </w:rPr>
        <w:t>单位负责人签字或盖章：</w:t>
      </w:r>
      <w:r>
        <w:rPr>
          <w:rFonts w:hint="eastAsia"/>
          <w:sz w:val="21"/>
          <w:szCs w:val="21"/>
          <w:u w:val="single"/>
          <w:shd w:val="clear" w:color="auto" w:fill="FFFFFF"/>
        </w:rPr>
        <w:t>                   </w:t>
      </w:r>
    </w:p>
    <w:p>
      <w:pPr>
        <w:pStyle w:val="29"/>
        <w:spacing w:before="0" w:beforeAutospacing="0" w:after="150" w:afterAutospacing="0"/>
        <w:ind w:left="-362" w:right="-362"/>
        <w:rPr>
          <w:sz w:val="21"/>
          <w:szCs w:val="21"/>
          <w:shd w:val="clear" w:color="auto" w:fill="FFFFFF"/>
        </w:rPr>
      </w:pPr>
    </w:p>
    <w:p>
      <w:pPr>
        <w:pStyle w:val="29"/>
        <w:spacing w:before="0" w:beforeAutospacing="0" w:after="150" w:afterAutospacing="0"/>
        <w:ind w:left="-362" w:right="-362"/>
      </w:pPr>
      <w:r>
        <w:rPr>
          <w:rFonts w:hint="eastAsia"/>
          <w:sz w:val="21"/>
          <w:szCs w:val="21"/>
          <w:shd w:val="clear" w:color="auto" w:fill="FFFFFF"/>
        </w:rPr>
        <w:t>接受授权方</w:t>
      </w:r>
    </w:p>
    <w:p>
      <w:pPr>
        <w:pStyle w:val="29"/>
        <w:spacing w:before="0" w:beforeAutospacing="0" w:after="150" w:afterAutospacing="0"/>
        <w:ind w:left="-362" w:right="-362"/>
      </w:pPr>
      <w:r>
        <w:rPr>
          <w:rFonts w:hint="eastAsia"/>
          <w:sz w:val="21"/>
          <w:szCs w:val="21"/>
          <w:shd w:val="clear" w:color="auto" w:fill="FFFFFF"/>
        </w:rPr>
        <w:t>投标人代表签字：</w:t>
      </w:r>
      <w:r>
        <w:rPr>
          <w:rFonts w:hint="eastAsia"/>
          <w:sz w:val="21"/>
          <w:szCs w:val="21"/>
          <w:u w:val="single"/>
          <w:shd w:val="clear" w:color="auto" w:fill="FFFFFF"/>
        </w:rPr>
        <w:t>                   </w:t>
      </w:r>
    </w:p>
    <w:p>
      <w:pPr>
        <w:pStyle w:val="29"/>
        <w:spacing w:before="0" w:beforeAutospacing="0" w:after="150" w:afterAutospacing="0"/>
        <w:ind w:left="-362" w:right="-362"/>
      </w:pPr>
      <w:r>
        <w:rPr>
          <w:rFonts w:hint="eastAsia"/>
          <w:sz w:val="21"/>
          <w:szCs w:val="21"/>
          <w:shd w:val="clear" w:color="auto" w:fill="FFFFFF"/>
        </w:rPr>
        <w:t>签署日期：</w:t>
      </w:r>
      <w:r>
        <w:rPr>
          <w:rFonts w:hint="eastAsia"/>
          <w:sz w:val="21"/>
          <w:szCs w:val="21"/>
          <w:u w:val="single"/>
          <w:shd w:val="clear" w:color="auto" w:fill="FFFFFF"/>
        </w:rPr>
        <w:t>    </w:t>
      </w:r>
      <w:r>
        <w:rPr>
          <w:rFonts w:hint="eastAsia"/>
          <w:sz w:val="21"/>
          <w:szCs w:val="21"/>
          <w:shd w:val="clear" w:color="auto" w:fill="FFFFFF"/>
        </w:rPr>
        <w:t>年</w:t>
      </w:r>
      <w:r>
        <w:rPr>
          <w:rFonts w:hint="eastAsia"/>
          <w:sz w:val="21"/>
          <w:szCs w:val="21"/>
          <w:u w:val="single"/>
          <w:shd w:val="clear" w:color="auto" w:fill="FFFFFF"/>
        </w:rPr>
        <w:t>   </w:t>
      </w:r>
      <w:r>
        <w:rPr>
          <w:rFonts w:hint="eastAsia"/>
          <w:sz w:val="21"/>
          <w:szCs w:val="21"/>
          <w:shd w:val="clear" w:color="auto" w:fill="FFFFFF"/>
        </w:rPr>
        <w:t>月</w:t>
      </w:r>
      <w:r>
        <w:rPr>
          <w:rFonts w:hint="eastAsia"/>
          <w:sz w:val="21"/>
          <w:szCs w:val="21"/>
          <w:u w:val="single"/>
          <w:shd w:val="clear" w:color="auto" w:fill="FFFFFF"/>
        </w:rPr>
        <w:t>   </w:t>
      </w:r>
      <w:r>
        <w:rPr>
          <w:rFonts w:hint="eastAsia"/>
          <w:sz w:val="21"/>
          <w:szCs w:val="21"/>
          <w:shd w:val="clear" w:color="auto" w:fill="FFFFFF"/>
        </w:rPr>
        <w:t>日</w:t>
      </w:r>
    </w:p>
    <w:p>
      <w:pPr>
        <w:pStyle w:val="29"/>
        <w:spacing w:before="0" w:beforeAutospacing="0" w:after="150" w:afterAutospacing="0"/>
        <w:ind w:left="-362" w:right="-362"/>
      </w:pPr>
      <w:r>
        <w:rPr>
          <w:rFonts w:ascii="Calibri" w:hAnsi="Calibri" w:eastAsia="微软雅黑" w:cs="Calibri"/>
          <w:sz w:val="21"/>
          <w:szCs w:val="21"/>
          <w:shd w:val="clear" w:color="auto" w:fill="FFFFFF"/>
        </w:rPr>
        <w:t> </w:t>
      </w:r>
      <w:r>
        <w:rPr>
          <w:rFonts w:hint="eastAsia"/>
          <w:sz w:val="21"/>
          <w:szCs w:val="21"/>
          <w:shd w:val="clear" w:color="auto" w:fill="FFFFFF"/>
        </w:rPr>
        <w:t>附：单位负责人、投标人代表的身份证正反面复印件</w:t>
      </w:r>
    </w:p>
    <w:tbl>
      <w:tblPr>
        <w:tblStyle w:val="31"/>
        <w:tblW w:w="8520" w:type="dxa"/>
        <w:tblInd w:w="-36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8520"/>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2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29"/>
              <w:spacing w:before="0" w:beforeAutospacing="0" w:after="150" w:afterAutospacing="0"/>
              <w:jc w:val="center"/>
            </w:pPr>
            <w:r>
              <w:rPr>
                <w:rStyle w:val="34"/>
                <w:rFonts w:hint="eastAsia"/>
                <w:sz w:val="21"/>
                <w:szCs w:val="21"/>
              </w:rPr>
              <w:t> </w:t>
            </w:r>
          </w:p>
          <w:p>
            <w:pPr>
              <w:pStyle w:val="29"/>
              <w:spacing w:before="0" w:beforeAutospacing="0" w:after="150" w:afterAutospacing="0"/>
              <w:jc w:val="center"/>
            </w:pPr>
            <w:r>
              <w:rPr>
                <w:rStyle w:val="34"/>
                <w:rFonts w:hint="eastAsia"/>
                <w:sz w:val="21"/>
                <w:szCs w:val="21"/>
              </w:rPr>
              <w:t>要求：真实有效且内容完整、清晰、整洁。</w:t>
            </w:r>
          </w:p>
          <w:p>
            <w:pPr>
              <w:pStyle w:val="29"/>
              <w:spacing w:before="0" w:beforeAutospacing="0" w:after="150" w:afterAutospacing="0"/>
              <w:jc w:val="center"/>
            </w:pPr>
            <w:r>
              <w:rPr>
                <w:rStyle w:val="34"/>
                <w:rFonts w:hint="eastAsia"/>
                <w:sz w:val="21"/>
                <w:szCs w:val="21"/>
              </w:rPr>
              <w:t> </w:t>
            </w:r>
          </w:p>
        </w:tc>
      </w:tr>
    </w:tbl>
    <w:p>
      <w:pPr>
        <w:pStyle w:val="29"/>
        <w:spacing w:before="0" w:beforeAutospacing="0" w:after="150" w:afterAutospacing="0"/>
        <w:ind w:left="-362" w:right="-362"/>
      </w:pPr>
      <w:r>
        <w:rPr>
          <w:rFonts w:hint="eastAsia"/>
          <w:sz w:val="21"/>
          <w:szCs w:val="21"/>
          <w:shd w:val="clear" w:color="auto" w:fill="FFFFFF"/>
        </w:rPr>
        <w:t>注意：</w:t>
      </w:r>
    </w:p>
    <w:p>
      <w:pPr>
        <w:pStyle w:val="29"/>
        <w:spacing w:before="0" w:beforeAutospacing="0" w:after="150" w:afterAutospacing="0"/>
        <w:ind w:left="-362" w:right="-362"/>
      </w:pPr>
      <w:r>
        <w:rPr>
          <w:rFonts w:hint="eastAsia"/>
          <w:sz w:val="21"/>
          <w:szCs w:val="21"/>
          <w:shd w:val="clear" w:color="auto" w:fill="FFFFFF"/>
        </w:rPr>
        <w:t>1、企业（银行、保险、石油石化、电力、电信等行业除外）、事业单位和社会团体法人的“单位负责人”指</w:t>
      </w:r>
      <w:r>
        <w:rPr>
          <w:rStyle w:val="34"/>
          <w:rFonts w:hint="eastAsia"/>
          <w:sz w:val="21"/>
          <w:szCs w:val="21"/>
          <w:shd w:val="clear" w:color="auto" w:fill="FFFFFF"/>
        </w:rPr>
        <w:t>法定代表人</w:t>
      </w:r>
      <w:r>
        <w:rPr>
          <w:rFonts w:hint="eastAsia"/>
          <w:sz w:val="21"/>
          <w:szCs w:val="21"/>
          <w:shd w:val="clear" w:color="auto" w:fill="FFFFFF"/>
        </w:rPr>
        <w:t>，即与实际提交的“营业执照等证明文件”载明的一致。</w:t>
      </w:r>
    </w:p>
    <w:p>
      <w:pPr>
        <w:pStyle w:val="29"/>
        <w:spacing w:before="0" w:beforeAutospacing="0" w:after="150" w:afterAutospacing="0"/>
        <w:ind w:left="-362" w:right="-362"/>
      </w:pPr>
      <w:r>
        <w:rPr>
          <w:rFonts w:hint="eastAsia"/>
          <w:sz w:val="21"/>
          <w:szCs w:val="21"/>
          <w:shd w:val="clear" w:color="auto" w:fill="FFFFFF"/>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29"/>
        <w:spacing w:before="0" w:beforeAutospacing="0" w:after="150" w:afterAutospacing="0"/>
        <w:ind w:left="-362" w:right="-362"/>
      </w:pPr>
      <w:r>
        <w:rPr>
          <w:rFonts w:hint="eastAsia"/>
          <w:sz w:val="21"/>
          <w:szCs w:val="21"/>
          <w:shd w:val="clear" w:color="auto" w:fill="FFFFFF"/>
        </w:rPr>
        <w:t>3、投标人（自然人除外）：若投标人代表为单位负责人授权的委托代理人，应提供本授权书；若投标人代表为单位负责人，应在此项下提交其身份证正反面复印件，可不提供本授权书。</w:t>
      </w:r>
      <w:r>
        <w:rPr>
          <w:rFonts w:hint="eastAsia"/>
          <w:sz w:val="21"/>
          <w:szCs w:val="21"/>
          <w:shd w:val="clear" w:color="auto" w:fill="FFFFFF"/>
        </w:rPr>
        <w:br w:type="textWrapping"/>
      </w:r>
      <w:r>
        <w:rPr>
          <w:rFonts w:hint="eastAsia"/>
          <w:sz w:val="21"/>
          <w:szCs w:val="21"/>
          <w:shd w:val="clear" w:color="auto" w:fill="FFFFFF"/>
        </w:rPr>
        <w:t>4、投标人为自然人的，可不填写本授权书。</w:t>
      </w:r>
      <w:r>
        <w:rPr>
          <w:rFonts w:hint="eastAsia"/>
          <w:sz w:val="21"/>
          <w:szCs w:val="21"/>
          <w:shd w:val="clear" w:color="auto" w:fill="FFFFFF"/>
        </w:rPr>
        <w:br w:type="textWrapping"/>
      </w:r>
      <w:r>
        <w:rPr>
          <w:rFonts w:hint="eastAsia"/>
          <w:sz w:val="21"/>
          <w:szCs w:val="21"/>
          <w:shd w:val="clear" w:color="auto" w:fill="FFFFFF"/>
        </w:rPr>
        <w:t>5、投标文件正本中的本授权书（若有）应为原件。</w:t>
      </w:r>
    </w:p>
    <w:bookmarkEnd w:id="78"/>
    <w:bookmarkEnd w:id="79"/>
    <w:bookmarkEnd w:id="80"/>
    <w:bookmarkEnd w:id="81"/>
    <w:bookmarkEnd w:id="82"/>
    <w:bookmarkEnd w:id="83"/>
    <w:bookmarkEnd w:id="84"/>
    <w:bookmarkEnd w:id="85"/>
    <w:bookmarkEnd w:id="86"/>
    <w:p>
      <w:pPr>
        <w:spacing w:line="380" w:lineRule="exact"/>
        <w:rPr>
          <w:rFonts w:ascii="宋体" w:hAnsi="宋体" w:cs="宋体"/>
          <w:szCs w:val="21"/>
        </w:rPr>
      </w:pPr>
    </w:p>
    <w:p>
      <w:pPr>
        <w:pStyle w:val="29"/>
        <w:spacing w:before="0" w:beforeAutospacing="0" w:after="150" w:afterAutospacing="0"/>
        <w:ind w:left="-362" w:right="-362"/>
        <w:jc w:val="center"/>
        <w:rPr>
          <w:rFonts w:cs="Times New Roman"/>
          <w:b/>
          <w:kern w:val="2"/>
          <w:sz w:val="36"/>
        </w:rPr>
      </w:pPr>
      <w:r>
        <w:rPr>
          <w:rFonts w:hint="eastAsia"/>
          <w:b/>
          <w:sz w:val="21"/>
          <w:szCs w:val="21"/>
        </w:rPr>
        <w:br w:type="page"/>
      </w:r>
      <w:r>
        <w:rPr>
          <w:rFonts w:hint="eastAsia"/>
          <w:b/>
          <w:sz w:val="21"/>
          <w:szCs w:val="21"/>
        </w:rPr>
        <w:t xml:space="preserve">  </w:t>
      </w:r>
      <w:bookmarkStart w:id="87" w:name="_Toc8991487"/>
      <w:bookmarkStart w:id="88" w:name="_Toc24807"/>
      <w:bookmarkStart w:id="89" w:name="_Toc30897"/>
      <w:r>
        <w:rPr>
          <w:rFonts w:hint="eastAsia" w:cs="Times New Roman"/>
          <w:b/>
          <w:kern w:val="2"/>
          <w:sz w:val="36"/>
        </w:rPr>
        <w:t>营业执照等证明文件</w:t>
      </w:r>
    </w:p>
    <w:p>
      <w:pPr>
        <w:wordWrap w:val="0"/>
        <w:spacing w:line="440" w:lineRule="exact"/>
        <w:ind w:firstLine="240" w:firstLineChars="100"/>
        <w:rPr>
          <w:rFonts w:ascii="宋体" w:hAnsi="宋体"/>
          <w:sz w:val="24"/>
        </w:rPr>
      </w:pPr>
      <w:r>
        <w:rPr>
          <w:rFonts w:hint="eastAsia" w:ascii="宋体" w:hAnsi="宋体"/>
          <w:sz w:val="24"/>
          <w:u w:val="single"/>
        </w:rPr>
        <w:t>福建省智信招标有限公司</w:t>
      </w:r>
      <w:r>
        <w:rPr>
          <w:rFonts w:hint="eastAsia" w:ascii="宋体" w:hAnsi="宋体"/>
          <w:sz w:val="24"/>
        </w:rPr>
        <w:t>：</w:t>
      </w:r>
    </w:p>
    <w:p>
      <w:pPr>
        <w:pStyle w:val="29"/>
        <w:spacing w:before="0" w:beforeAutospacing="0" w:after="150" w:afterAutospacing="0"/>
        <w:ind w:left="-362" w:right="-362" w:firstLine="420"/>
        <w:rPr>
          <w:sz w:val="21"/>
          <w:szCs w:val="21"/>
          <w:shd w:val="clear" w:color="auto" w:fill="FFFFFF"/>
        </w:rPr>
      </w:pPr>
    </w:p>
    <w:p>
      <w:pPr>
        <w:pStyle w:val="29"/>
        <w:spacing w:before="0" w:beforeAutospacing="0" w:after="150" w:afterAutospacing="0"/>
        <w:ind w:left="-362" w:right="-362" w:firstLine="420"/>
      </w:pPr>
      <w:r>
        <w:rPr>
          <w:rFonts w:hint="eastAsia"/>
          <w:sz w:val="21"/>
          <w:szCs w:val="21"/>
          <w:shd w:val="clear" w:color="auto" w:fill="FFFFFF"/>
        </w:rPr>
        <w:t>（ ）投标人为法人（包括企业、事业单位和社会团体）的</w:t>
      </w:r>
    </w:p>
    <w:p>
      <w:pPr>
        <w:pStyle w:val="29"/>
        <w:spacing w:before="0" w:beforeAutospacing="0" w:after="150" w:afterAutospacing="0"/>
        <w:ind w:left="-362" w:right="-362" w:firstLine="420"/>
      </w:pPr>
      <w:r>
        <w:rPr>
          <w:rFonts w:hint="eastAsia"/>
          <w:sz w:val="21"/>
          <w:szCs w:val="21"/>
          <w:shd w:val="clear" w:color="auto" w:fill="FFFFFF"/>
        </w:rPr>
        <w:t>现附上由</w:t>
      </w:r>
      <w:r>
        <w:rPr>
          <w:rFonts w:hint="eastAsia"/>
          <w:sz w:val="21"/>
          <w:szCs w:val="21"/>
          <w:u w:val="single"/>
          <w:shd w:val="clear" w:color="auto" w:fill="FFFFFF"/>
        </w:rPr>
        <w:t>（填写“签发机关全称”）</w:t>
      </w:r>
      <w:r>
        <w:rPr>
          <w:rFonts w:hint="eastAsia"/>
          <w:sz w:val="21"/>
          <w:szCs w:val="21"/>
          <w:shd w:val="clear" w:color="auto" w:fill="FFFFFF"/>
        </w:rPr>
        <w:t>签发的我方统一社会信用代码</w:t>
      </w:r>
      <w:r>
        <w:rPr>
          <w:rFonts w:hint="eastAsia"/>
          <w:sz w:val="21"/>
          <w:szCs w:val="21"/>
          <w:u w:val="single"/>
          <w:shd w:val="clear" w:color="auto" w:fill="FFFFFF"/>
        </w:rPr>
        <w:t>（请填写法人的具体证照名称）</w:t>
      </w:r>
      <w:r>
        <w:rPr>
          <w:rFonts w:hint="eastAsia"/>
          <w:sz w:val="21"/>
          <w:szCs w:val="21"/>
          <w:shd w:val="clear" w:color="auto" w:fill="FFFFFF"/>
        </w:rPr>
        <w:t>复印件，该证明材料真实有效，否则我方负全部责任。</w:t>
      </w:r>
    </w:p>
    <w:p>
      <w:pPr>
        <w:pStyle w:val="29"/>
        <w:spacing w:before="0" w:beforeAutospacing="0" w:after="150" w:afterAutospacing="0"/>
        <w:ind w:left="-362" w:right="-362" w:firstLine="420"/>
      </w:pPr>
      <w:r>
        <w:rPr>
          <w:rFonts w:hint="eastAsia"/>
          <w:sz w:val="21"/>
          <w:szCs w:val="21"/>
          <w:shd w:val="clear" w:color="auto" w:fill="FFFFFF"/>
        </w:rPr>
        <w:t>（ ）投标人为非法人（包括其他组织、自然人）的</w:t>
      </w:r>
    </w:p>
    <w:p>
      <w:pPr>
        <w:pStyle w:val="29"/>
        <w:spacing w:before="0" w:beforeAutospacing="0" w:after="150" w:afterAutospacing="0"/>
        <w:ind w:left="-362" w:right="-362" w:firstLine="420"/>
      </w:pPr>
      <w:r>
        <w:rPr>
          <w:rFonts w:hint="eastAsia"/>
          <w:sz w:val="21"/>
          <w:szCs w:val="21"/>
          <w:shd w:val="clear" w:color="auto" w:fill="FFFFFF"/>
        </w:rPr>
        <w:t>□现附上由</w:t>
      </w:r>
      <w:r>
        <w:rPr>
          <w:rFonts w:hint="eastAsia"/>
          <w:sz w:val="21"/>
          <w:szCs w:val="21"/>
          <w:u w:val="single"/>
          <w:shd w:val="clear" w:color="auto" w:fill="FFFFFF"/>
        </w:rPr>
        <w:t>（填写“签发机关全称”）</w:t>
      </w:r>
      <w:r>
        <w:rPr>
          <w:rFonts w:hint="eastAsia"/>
          <w:sz w:val="21"/>
          <w:szCs w:val="21"/>
          <w:shd w:val="clear" w:color="auto" w:fill="FFFFFF"/>
        </w:rPr>
        <w:t>签发的我方</w:t>
      </w:r>
      <w:r>
        <w:rPr>
          <w:rFonts w:hint="eastAsia"/>
          <w:sz w:val="21"/>
          <w:szCs w:val="21"/>
          <w:u w:val="single"/>
          <w:shd w:val="clear" w:color="auto" w:fill="FFFFFF"/>
        </w:rPr>
        <w:t>（请填写非自然人的非法人的具体证照名称）</w:t>
      </w:r>
      <w:r>
        <w:rPr>
          <w:rFonts w:hint="eastAsia"/>
          <w:sz w:val="21"/>
          <w:szCs w:val="21"/>
          <w:shd w:val="clear" w:color="auto" w:fill="FFFFFF"/>
        </w:rPr>
        <w:t>复印件，该证明材料真实有效，否则我方负全部责任。</w:t>
      </w:r>
    </w:p>
    <w:p>
      <w:pPr>
        <w:pStyle w:val="29"/>
        <w:spacing w:before="0" w:beforeAutospacing="0" w:after="150" w:afterAutospacing="0"/>
        <w:ind w:left="-362" w:right="-362" w:firstLine="420"/>
      </w:pPr>
      <w:r>
        <w:rPr>
          <w:rFonts w:hint="eastAsia"/>
          <w:sz w:val="21"/>
          <w:szCs w:val="21"/>
          <w:shd w:val="clear" w:color="auto" w:fill="FFFFFF"/>
        </w:rPr>
        <w:t>□现附上由</w:t>
      </w:r>
      <w:r>
        <w:rPr>
          <w:rFonts w:hint="eastAsia"/>
          <w:sz w:val="21"/>
          <w:szCs w:val="21"/>
          <w:u w:val="single"/>
          <w:shd w:val="clear" w:color="auto" w:fill="FFFFFF"/>
        </w:rPr>
        <w:t>（填写“签发机关全称”）</w:t>
      </w:r>
      <w:r>
        <w:rPr>
          <w:rFonts w:hint="eastAsia"/>
          <w:sz w:val="21"/>
          <w:szCs w:val="21"/>
          <w:shd w:val="clear" w:color="auto" w:fill="FFFFFF"/>
        </w:rPr>
        <w:t>签发的我方</w:t>
      </w:r>
      <w:r>
        <w:rPr>
          <w:rFonts w:hint="eastAsia"/>
          <w:sz w:val="21"/>
          <w:szCs w:val="21"/>
          <w:u w:val="single"/>
          <w:shd w:val="clear" w:color="auto" w:fill="FFFFFF"/>
        </w:rPr>
        <w:t>（请填写自然人的身份证件名称）</w:t>
      </w:r>
      <w:r>
        <w:rPr>
          <w:rFonts w:hint="eastAsia"/>
          <w:sz w:val="21"/>
          <w:szCs w:val="21"/>
          <w:shd w:val="clear" w:color="auto" w:fill="FFFFFF"/>
        </w:rPr>
        <w:t>复印件，该证明材料真实有效，否则我方负全部责任。</w:t>
      </w:r>
    </w:p>
    <w:p>
      <w:pPr>
        <w:pStyle w:val="29"/>
        <w:spacing w:before="0" w:beforeAutospacing="0" w:after="150" w:afterAutospacing="0"/>
        <w:ind w:left="-362" w:right="-362"/>
      </w:pPr>
      <w:r>
        <w:rPr>
          <w:rFonts w:ascii="Calibri" w:hAnsi="Calibri" w:eastAsia="微软雅黑" w:cs="Calibri"/>
          <w:sz w:val="21"/>
          <w:szCs w:val="21"/>
          <w:shd w:val="clear" w:color="auto" w:fill="FFFFFF"/>
        </w:rPr>
        <w:t> </w:t>
      </w:r>
    </w:p>
    <w:p>
      <w:pPr>
        <w:pStyle w:val="29"/>
        <w:spacing w:before="0" w:beforeAutospacing="0" w:after="150" w:afterAutospacing="0"/>
        <w:ind w:left="-362" w:right="-362"/>
      </w:pPr>
      <w:r>
        <w:rPr>
          <w:rFonts w:hint="eastAsia"/>
          <w:sz w:val="21"/>
          <w:szCs w:val="21"/>
          <w:shd w:val="clear" w:color="auto" w:fill="FFFFFF"/>
        </w:rPr>
        <w:t>注意：</w:t>
      </w:r>
    </w:p>
    <w:p>
      <w:pPr>
        <w:pStyle w:val="29"/>
        <w:spacing w:before="0" w:beforeAutospacing="0" w:after="150" w:afterAutospacing="0"/>
        <w:ind w:left="-362" w:right="-362"/>
      </w:pPr>
      <w:r>
        <w:rPr>
          <w:rFonts w:hint="eastAsia"/>
          <w:sz w:val="21"/>
          <w:szCs w:val="21"/>
          <w:shd w:val="clear" w:color="auto" w:fill="FFFFFF"/>
        </w:rPr>
        <w:t>1、请投标人按照实际情况编制填写，在相应的（）中打“√”并选择相应的“□”（若有）后，再按照本格式的要求提供相应证明材料的复印件。</w:t>
      </w:r>
    </w:p>
    <w:p>
      <w:pPr>
        <w:pStyle w:val="29"/>
        <w:spacing w:before="0" w:beforeAutospacing="0" w:after="150" w:afterAutospacing="0"/>
        <w:ind w:left="-362" w:right="-362"/>
      </w:pPr>
      <w:r>
        <w:rPr>
          <w:rFonts w:hint="eastAsia"/>
          <w:sz w:val="21"/>
          <w:szCs w:val="21"/>
          <w:shd w:val="clear" w:color="auto" w:fill="FFFFFF"/>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29"/>
        <w:spacing w:before="0" w:beforeAutospacing="0" w:after="150" w:afterAutospacing="0"/>
        <w:ind w:left="-362" w:right="-362"/>
      </w:pPr>
      <w:r>
        <w:rPr>
          <w:rFonts w:hint="eastAsia"/>
          <w:sz w:val="21"/>
          <w:szCs w:val="21"/>
          <w:shd w:val="clear" w:color="auto" w:fill="FFFFFF"/>
        </w:rPr>
        <w:t>3、投标人提供的相应证明材料复印件均应符合：内容完整、清晰、整洁，并由投标人加盖其单位公章。</w:t>
      </w:r>
    </w:p>
    <w:p>
      <w:pPr>
        <w:pStyle w:val="29"/>
        <w:spacing w:before="0" w:beforeAutospacing="0" w:after="150" w:afterAutospacing="0"/>
        <w:ind w:left="-362" w:right="-362"/>
      </w:pPr>
      <w:r>
        <w:rPr>
          <w:rFonts w:ascii="Calibri" w:hAnsi="Calibri" w:eastAsia="微软雅黑" w:cs="Calibri"/>
          <w:sz w:val="21"/>
          <w:szCs w:val="21"/>
          <w:shd w:val="clear" w:color="auto" w:fill="FFFFFF"/>
        </w:rPr>
        <w:t> </w:t>
      </w:r>
    </w:p>
    <w:p>
      <w:pPr>
        <w:pStyle w:val="29"/>
        <w:spacing w:before="0" w:beforeAutospacing="0" w:after="150" w:afterAutospacing="0"/>
        <w:ind w:left="-362" w:right="-362"/>
      </w:pPr>
      <w:r>
        <w:rPr>
          <w:rFonts w:ascii="Calibri" w:hAnsi="Calibri" w:eastAsia="微软雅黑" w:cs="Calibri"/>
          <w:sz w:val="21"/>
          <w:szCs w:val="21"/>
          <w:shd w:val="clear" w:color="auto" w:fill="FFFFFF"/>
        </w:rPr>
        <w:t> </w:t>
      </w:r>
    </w:p>
    <w:p>
      <w:pPr>
        <w:pStyle w:val="29"/>
        <w:spacing w:before="0" w:beforeAutospacing="0" w:after="150" w:afterAutospacing="0"/>
        <w:ind w:left="-362" w:right="-362"/>
      </w:pPr>
      <w:r>
        <w:rPr>
          <w:rFonts w:hint="eastAsia"/>
          <w:sz w:val="21"/>
          <w:szCs w:val="21"/>
          <w:shd w:val="clear" w:color="auto" w:fill="FFFFFF"/>
        </w:rPr>
        <w:t>投标人：</w:t>
      </w:r>
      <w:r>
        <w:rPr>
          <w:rFonts w:hint="eastAsia"/>
          <w:sz w:val="21"/>
          <w:szCs w:val="21"/>
          <w:u w:val="single"/>
          <w:shd w:val="clear" w:color="auto" w:fill="FFFFFF"/>
        </w:rPr>
        <w:t>（全称并加盖单位公章）</w:t>
      </w:r>
    </w:p>
    <w:p>
      <w:pPr>
        <w:pStyle w:val="29"/>
        <w:spacing w:before="0" w:beforeAutospacing="0" w:after="150" w:afterAutospacing="0"/>
        <w:ind w:left="-362" w:right="-362"/>
      </w:pPr>
      <w:r>
        <w:rPr>
          <w:rFonts w:hint="eastAsia"/>
          <w:sz w:val="21"/>
          <w:szCs w:val="21"/>
          <w:shd w:val="clear" w:color="auto" w:fill="FFFFFF"/>
        </w:rPr>
        <w:t>投标人代表签字：</w:t>
      </w:r>
      <w:r>
        <w:rPr>
          <w:rFonts w:hint="eastAsia"/>
          <w:sz w:val="21"/>
          <w:szCs w:val="21"/>
          <w:u w:val="single"/>
          <w:shd w:val="clear" w:color="auto" w:fill="FFFFFF"/>
        </w:rPr>
        <w:t>                   </w:t>
      </w:r>
    </w:p>
    <w:p>
      <w:pPr>
        <w:pStyle w:val="29"/>
        <w:spacing w:before="0" w:beforeAutospacing="0" w:after="150" w:afterAutospacing="0"/>
        <w:ind w:left="-362" w:right="-362"/>
      </w:pPr>
      <w:r>
        <w:rPr>
          <w:rFonts w:hint="eastAsia"/>
          <w:sz w:val="21"/>
          <w:szCs w:val="21"/>
          <w:shd w:val="clear" w:color="auto" w:fill="FFFFFF"/>
        </w:rPr>
        <w:t>日期：</w:t>
      </w:r>
      <w:r>
        <w:rPr>
          <w:rFonts w:hint="eastAsia"/>
          <w:sz w:val="21"/>
          <w:szCs w:val="21"/>
          <w:u w:val="single"/>
          <w:shd w:val="clear" w:color="auto" w:fill="FFFFFF"/>
        </w:rPr>
        <w:t>    </w:t>
      </w:r>
      <w:r>
        <w:rPr>
          <w:rFonts w:hint="eastAsia"/>
          <w:sz w:val="21"/>
          <w:szCs w:val="21"/>
          <w:shd w:val="clear" w:color="auto" w:fill="FFFFFF"/>
        </w:rPr>
        <w:t>年</w:t>
      </w:r>
      <w:r>
        <w:rPr>
          <w:rFonts w:hint="eastAsia"/>
          <w:sz w:val="21"/>
          <w:szCs w:val="21"/>
          <w:u w:val="single"/>
          <w:shd w:val="clear" w:color="auto" w:fill="FFFFFF"/>
        </w:rPr>
        <w:t>   </w:t>
      </w:r>
      <w:r>
        <w:rPr>
          <w:rFonts w:hint="eastAsia"/>
          <w:sz w:val="21"/>
          <w:szCs w:val="21"/>
          <w:shd w:val="clear" w:color="auto" w:fill="FFFFFF"/>
        </w:rPr>
        <w:t>月</w:t>
      </w:r>
      <w:r>
        <w:rPr>
          <w:rFonts w:hint="eastAsia"/>
          <w:sz w:val="21"/>
          <w:szCs w:val="21"/>
          <w:u w:val="single"/>
          <w:shd w:val="clear" w:color="auto" w:fill="FFFFFF"/>
        </w:rPr>
        <w:t>   </w:t>
      </w:r>
      <w:r>
        <w:rPr>
          <w:rFonts w:hint="eastAsia"/>
          <w:sz w:val="21"/>
          <w:szCs w:val="21"/>
          <w:shd w:val="clear" w:color="auto" w:fill="FFFFFF"/>
        </w:rPr>
        <w:t>日</w:t>
      </w:r>
    </w:p>
    <w:bookmarkEnd w:id="87"/>
    <w:bookmarkEnd w:id="88"/>
    <w:bookmarkEnd w:id="89"/>
    <w:p>
      <w:pPr>
        <w:spacing w:line="380" w:lineRule="exact"/>
        <w:ind w:firstLine="422" w:firstLineChars="200"/>
        <w:rPr>
          <w:rFonts w:ascii="宋体" w:hAnsi="宋体" w:cs="宋体"/>
          <w:b/>
          <w:szCs w:val="21"/>
        </w:rPr>
      </w:pPr>
    </w:p>
    <w:p>
      <w:pPr>
        <w:spacing w:line="380" w:lineRule="exact"/>
        <w:rPr>
          <w:rFonts w:ascii="宋体" w:hAnsi="宋体" w:cs="宋体"/>
          <w:szCs w:val="21"/>
          <w:u w:val="single"/>
        </w:rPr>
      </w:pPr>
    </w:p>
    <w:p>
      <w:pPr>
        <w:rPr>
          <w:rFonts w:ascii="宋体" w:hAnsi="宋体" w:cs="宋体"/>
          <w:szCs w:val="21"/>
        </w:rPr>
      </w:pPr>
    </w:p>
    <w:p>
      <w:pPr>
        <w:spacing w:line="440" w:lineRule="exact"/>
        <w:ind w:left="315" w:leftChars="150" w:firstLine="21" w:firstLineChars="10"/>
        <w:rPr>
          <w:rFonts w:ascii="宋体" w:hAnsi="宋体" w:cs="宋体"/>
          <w:szCs w:val="21"/>
        </w:rPr>
      </w:pPr>
    </w:p>
    <w:p>
      <w:pPr>
        <w:rPr>
          <w:rFonts w:ascii="宋体" w:hAnsi="宋体" w:cs="宋体"/>
          <w:szCs w:val="21"/>
        </w:rPr>
      </w:pPr>
    </w:p>
    <w:p>
      <w:pPr>
        <w:rPr>
          <w:rFonts w:ascii="宋体" w:hAnsi="宋体" w:cs="宋体"/>
          <w:b/>
          <w:szCs w:val="21"/>
        </w:rPr>
      </w:pPr>
      <w:r>
        <w:rPr>
          <w:rFonts w:hint="eastAsia" w:ascii="宋体" w:hAnsi="宋体" w:cs="宋体"/>
          <w:b/>
          <w:szCs w:val="21"/>
        </w:rPr>
        <w:br w:type="page"/>
      </w:r>
    </w:p>
    <w:p>
      <w:pPr>
        <w:jc w:val="center"/>
        <w:rPr>
          <w:rFonts w:ascii="宋体" w:hAnsi="宋体" w:cs="宋体"/>
          <w:b/>
          <w:sz w:val="32"/>
          <w:szCs w:val="32"/>
        </w:rPr>
      </w:pPr>
      <w:bookmarkStart w:id="90" w:name="_Toc321911789"/>
      <w:r>
        <w:rPr>
          <w:rFonts w:hint="eastAsia" w:ascii="宋体" w:hAnsi="宋体" w:cs="宋体"/>
          <w:b/>
          <w:sz w:val="32"/>
          <w:szCs w:val="32"/>
        </w:rPr>
        <w:t>投标人提供的其它证明文件</w:t>
      </w:r>
      <w:bookmarkEnd w:id="90"/>
      <w:r>
        <w:rPr>
          <w:rFonts w:hint="eastAsia" w:ascii="宋体" w:hAnsi="宋体" w:cs="宋体"/>
          <w:b/>
          <w:sz w:val="32"/>
          <w:szCs w:val="32"/>
        </w:rPr>
        <w:t>（若有）</w:t>
      </w:r>
    </w:p>
    <w:p>
      <w:pPr>
        <w:jc w:val="center"/>
        <w:rPr>
          <w:rFonts w:ascii="宋体" w:hAnsi="宋体" w:cs="宋体"/>
          <w:b/>
          <w:szCs w:val="21"/>
        </w:rPr>
      </w:pPr>
    </w:p>
    <w:p>
      <w:pPr>
        <w:jc w:val="left"/>
        <w:rPr>
          <w:rFonts w:ascii="宋体" w:hAnsi="宋体" w:cs="宋体"/>
          <w:b/>
          <w:szCs w:val="21"/>
        </w:rPr>
      </w:pPr>
      <w:r>
        <w:rPr>
          <w:rFonts w:hint="eastAsia"/>
        </w:rPr>
        <w:t>特定条件：①投标人具备城乡规划编制甲级资质，须提供城乡规划编制甲级资质证书复印件加盖投标人公章，根据《自然资源部办公厅关于国土空间规划编制资质有关问题的函》(自然资办函[2019]2375号)文件,因国土空间规划目前处理改革期，有关单位不再受理规划编制单位资质申报，如投标人因上述政策原因未延续的资质证书还须提供相关情况说明，视同符合条件。</w:t>
      </w:r>
      <w:r>
        <w:rPr>
          <w:rFonts w:hint="eastAsia"/>
        </w:rPr>
        <w:fldChar w:fldCharType="begin"/>
      </w:r>
      <w:r>
        <w:rPr>
          <w:rFonts w:hint="eastAsia"/>
        </w:rPr>
        <w:instrText xml:space="preserve"> = 2 \* GB3 \* MERGEFORMAT </w:instrText>
      </w:r>
      <w:r>
        <w:rPr>
          <w:rFonts w:hint="eastAsia"/>
        </w:rPr>
        <w:fldChar w:fldCharType="separate"/>
      </w:r>
      <w:r>
        <w:t>②</w:t>
      </w:r>
      <w:r>
        <w:rPr>
          <w:rFonts w:hint="eastAsia"/>
        </w:rPr>
        <w:fldChar w:fldCharType="end"/>
      </w:r>
      <w:r>
        <w:rPr>
          <w:rFonts w:hint="eastAsia"/>
        </w:rPr>
        <w:t>投标人具备旅游规划设计甲级资质，须提供旅游规划设计甲级资质证书复印件加盖投标人公章，根据《全国旅游资源规划开发质量评定委员会关于旅游规划设计单位资质管理有关事宜的通知》(旅资评发〔2017〕33号)文件,鉴于目前《旅游规划设计单位资质等级认定管理办法》和《旅游规划设计单位资质等级划分与评定》标准正在编制修订，为保证旅游规划设计单位资质认定管理工作的延续性，在新的管理办法及相关标准出台之前，现有旅游规划设计资质单位的资质证书继续有效，如投标人因上述政策原因未延续的资质证书还须提供相关情况说明，视同符合条件。</w:t>
      </w:r>
    </w:p>
    <w:p>
      <w:pPr>
        <w:jc w:val="left"/>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spacing w:line="380" w:lineRule="exact"/>
        <w:ind w:firstLine="2835" w:firstLineChars="1350"/>
        <w:rPr>
          <w:rFonts w:ascii="宋体" w:hAnsi="宋体" w:cs="宋体"/>
          <w:szCs w:val="21"/>
        </w:rPr>
      </w:pPr>
      <w:r>
        <w:rPr>
          <w:rFonts w:hint="eastAsia" w:ascii="宋体" w:hAnsi="宋体" w:cs="宋体"/>
          <w:szCs w:val="21"/>
        </w:rPr>
        <w:t>投标人（全称并加盖公章）：</w:t>
      </w:r>
      <w:r>
        <w:rPr>
          <w:rFonts w:hint="eastAsia" w:ascii="宋体" w:hAnsi="宋体" w:cs="宋体"/>
          <w:szCs w:val="21"/>
          <w:u w:val="single"/>
        </w:rPr>
        <w:t xml:space="preserve">                         </w:t>
      </w:r>
    </w:p>
    <w:p>
      <w:pPr>
        <w:spacing w:line="380" w:lineRule="exact"/>
        <w:ind w:firstLine="2625" w:firstLineChars="1250"/>
        <w:rPr>
          <w:rFonts w:ascii="宋体" w:hAnsi="宋体" w:cs="宋体"/>
          <w:szCs w:val="21"/>
        </w:rPr>
      </w:pPr>
    </w:p>
    <w:p>
      <w:pPr>
        <w:spacing w:line="380" w:lineRule="exact"/>
        <w:ind w:firstLine="2835" w:firstLineChars="1350"/>
        <w:rPr>
          <w:rFonts w:ascii="宋体" w:hAnsi="宋体" w:cs="宋体"/>
          <w:szCs w:val="21"/>
        </w:rPr>
      </w:pPr>
      <w:r>
        <w:rPr>
          <w:rFonts w:hint="eastAsia" w:ascii="宋体" w:hAnsi="宋体" w:cs="宋体"/>
          <w:szCs w:val="21"/>
        </w:rPr>
        <w:t>投标人代表签名：</w:t>
      </w:r>
      <w:r>
        <w:rPr>
          <w:rFonts w:hint="eastAsia" w:ascii="宋体" w:hAnsi="宋体" w:cs="宋体"/>
          <w:szCs w:val="21"/>
          <w:u w:val="single"/>
        </w:rPr>
        <w:t xml:space="preserve">                         </w:t>
      </w:r>
    </w:p>
    <w:p>
      <w:pPr>
        <w:spacing w:line="380" w:lineRule="exact"/>
        <w:rPr>
          <w:rFonts w:ascii="宋体" w:hAnsi="宋体" w:cs="宋体"/>
          <w:szCs w:val="21"/>
        </w:rPr>
      </w:pPr>
    </w:p>
    <w:p>
      <w:pPr>
        <w:spacing w:line="380" w:lineRule="exact"/>
        <w:ind w:firstLine="2835" w:firstLineChars="1350"/>
        <w:rPr>
          <w:rFonts w:ascii="宋体" w:hAnsi="宋体" w:cs="宋体"/>
          <w:szCs w:val="21"/>
        </w:rPr>
      </w:pPr>
      <w:r>
        <w:rPr>
          <w:rFonts w:hint="eastAsia" w:ascii="宋体" w:hAnsi="宋体" w:cs="宋体"/>
          <w:szCs w:val="21"/>
        </w:rPr>
        <w:t>日      期</w:t>
      </w:r>
      <w:r>
        <w:rPr>
          <w:rFonts w:hint="eastAsia" w:ascii="宋体" w:hAnsi="宋体" w:cs="宋体"/>
          <w:szCs w:val="21"/>
          <w:u w:val="single"/>
        </w:rPr>
        <w:t xml:space="preserve">                         </w:t>
      </w:r>
    </w:p>
    <w:p>
      <w:pPr>
        <w:spacing w:line="380" w:lineRule="exact"/>
        <w:rPr>
          <w:rFonts w:ascii="宋体" w:hAnsi="宋体" w:cs="宋体"/>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pStyle w:val="2"/>
        <w:rPr>
          <w:rFonts w:ascii="宋体" w:hAnsi="宋体" w:eastAsia="宋体" w:cs="宋体"/>
          <w:b/>
          <w:sz w:val="21"/>
          <w:szCs w:val="21"/>
        </w:rPr>
      </w:pPr>
    </w:p>
    <w:p>
      <w:pPr>
        <w:pStyle w:val="2"/>
        <w:rPr>
          <w:rFonts w:ascii="宋体" w:hAnsi="宋体" w:eastAsia="宋体" w:cs="宋体"/>
          <w:b/>
          <w:sz w:val="21"/>
          <w:szCs w:val="21"/>
        </w:rPr>
      </w:pPr>
    </w:p>
    <w:p>
      <w:pPr>
        <w:pStyle w:val="2"/>
        <w:rPr>
          <w:rFonts w:ascii="宋体" w:hAnsi="宋体" w:eastAsia="宋体" w:cs="宋体"/>
          <w:b/>
          <w:sz w:val="21"/>
          <w:szCs w:val="21"/>
        </w:rPr>
      </w:pPr>
    </w:p>
    <w:p>
      <w:pPr>
        <w:pStyle w:val="2"/>
        <w:rPr>
          <w:rFonts w:ascii="宋体" w:hAnsi="宋体" w:eastAsia="宋体" w:cs="宋体"/>
          <w:b/>
          <w:sz w:val="21"/>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pStyle w:val="2"/>
        <w:rPr>
          <w:rFonts w:ascii="宋体" w:hAnsi="宋体" w:cs="宋体"/>
          <w:b/>
          <w:bCs/>
          <w:szCs w:val="21"/>
        </w:rPr>
      </w:pPr>
    </w:p>
    <w:p>
      <w:pPr>
        <w:pStyle w:val="2"/>
        <w:rPr>
          <w:rFonts w:ascii="宋体" w:hAnsi="宋体" w:cs="宋体"/>
          <w:b/>
          <w:bCs/>
          <w:szCs w:val="21"/>
        </w:rPr>
      </w:pPr>
    </w:p>
    <w:p>
      <w:pPr>
        <w:jc w:val="center"/>
        <w:rPr>
          <w:rFonts w:ascii="宋体" w:hAnsi="宋体" w:cs="宋体"/>
          <w:b/>
          <w:bCs/>
          <w:sz w:val="32"/>
          <w:szCs w:val="32"/>
        </w:rPr>
      </w:pPr>
      <w:r>
        <w:rPr>
          <w:rFonts w:hint="eastAsia" w:ascii="宋体" w:hAnsi="宋体" w:cs="宋体"/>
          <w:b/>
          <w:bCs/>
          <w:sz w:val="32"/>
          <w:szCs w:val="32"/>
        </w:rPr>
        <w:t>投标保证金复印件</w:t>
      </w: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r>
        <w:rPr>
          <w:rFonts w:hint="eastAsia" w:ascii="宋体" w:hAnsi="宋体" w:cs="宋体"/>
          <w:b/>
          <w:bCs/>
          <w:szCs w:val="21"/>
        </w:rPr>
        <w:t>粘贴此处</w:t>
      </w: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u w:val="single"/>
        </w:rPr>
      </w:pPr>
      <w:r>
        <w:rPr>
          <w:rFonts w:hint="eastAsia" w:ascii="宋体" w:hAnsi="宋体" w:cs="宋体"/>
          <w:szCs w:val="21"/>
        </w:rPr>
        <w:t>投标人（全称并加盖公章）：</w:t>
      </w:r>
      <w:r>
        <w:rPr>
          <w:rFonts w:hint="eastAsia" w:ascii="宋体" w:hAnsi="宋体" w:cs="宋体"/>
          <w:szCs w:val="21"/>
          <w:u w:val="single"/>
        </w:rPr>
        <w:t xml:space="preserve">                       </w:t>
      </w:r>
    </w:p>
    <w:p>
      <w:pPr>
        <w:jc w:val="center"/>
        <w:rPr>
          <w:rFonts w:ascii="宋体" w:hAnsi="宋体" w:cs="宋体"/>
          <w:b/>
          <w:bCs/>
          <w:sz w:val="24"/>
        </w:rPr>
      </w:pPr>
    </w:p>
    <w:p>
      <w:pPr>
        <w:spacing w:line="360" w:lineRule="auto"/>
        <w:jc w:val="center"/>
        <w:rPr>
          <w:rFonts w:ascii="宋体" w:hAnsi="宋体" w:cs="宋体"/>
          <w:b/>
          <w:bCs/>
          <w:sz w:val="24"/>
        </w:rPr>
      </w:pPr>
    </w:p>
    <w:p>
      <w:pPr>
        <w:spacing w:line="360" w:lineRule="auto"/>
        <w:jc w:val="center"/>
        <w:rPr>
          <w:rFonts w:ascii="宋体" w:hAnsi="宋体" w:cs="宋体"/>
          <w:b/>
          <w:bCs/>
          <w:sz w:val="24"/>
        </w:rPr>
      </w:pPr>
    </w:p>
    <w:p>
      <w:pPr>
        <w:spacing w:line="360" w:lineRule="auto"/>
        <w:jc w:val="center"/>
        <w:rPr>
          <w:rFonts w:ascii="宋体" w:hAnsi="宋体" w:cs="宋体"/>
          <w:b/>
          <w:bCs/>
          <w:sz w:val="24"/>
        </w:rPr>
      </w:pPr>
    </w:p>
    <w:p>
      <w:pPr>
        <w:spacing w:line="360" w:lineRule="auto"/>
        <w:jc w:val="center"/>
        <w:rPr>
          <w:rFonts w:ascii="宋体" w:hAnsi="宋体" w:cs="宋体"/>
          <w:b/>
          <w:bCs/>
          <w:sz w:val="24"/>
        </w:rPr>
      </w:pPr>
    </w:p>
    <w:p>
      <w:pPr>
        <w:spacing w:line="360" w:lineRule="auto"/>
        <w:jc w:val="center"/>
        <w:rPr>
          <w:rFonts w:ascii="宋体" w:hAnsi="宋体" w:cs="宋体"/>
          <w:b/>
          <w:bCs/>
          <w:sz w:val="24"/>
        </w:rPr>
      </w:pPr>
    </w:p>
    <w:p>
      <w:pPr>
        <w:spacing w:line="360" w:lineRule="auto"/>
        <w:jc w:val="center"/>
        <w:rPr>
          <w:rFonts w:ascii="宋体" w:hAnsi="宋体" w:cs="宋体"/>
          <w:b/>
          <w:bCs/>
          <w:sz w:val="24"/>
        </w:rPr>
      </w:pPr>
    </w:p>
    <w:p>
      <w:pPr>
        <w:spacing w:line="360" w:lineRule="auto"/>
        <w:jc w:val="center"/>
        <w:rPr>
          <w:rFonts w:ascii="宋体" w:hAnsi="宋体" w:cs="宋体"/>
          <w:b/>
          <w:bCs/>
          <w:sz w:val="24"/>
        </w:rPr>
      </w:pPr>
    </w:p>
    <w:p>
      <w:pPr>
        <w:spacing w:line="360" w:lineRule="auto"/>
        <w:jc w:val="center"/>
        <w:rPr>
          <w:rFonts w:ascii="宋体" w:hAnsi="宋体" w:cs="宋体"/>
          <w:b/>
          <w:bCs/>
          <w:sz w:val="24"/>
        </w:rPr>
      </w:pPr>
    </w:p>
    <w:p>
      <w:pPr>
        <w:spacing w:line="360" w:lineRule="auto"/>
        <w:jc w:val="center"/>
        <w:rPr>
          <w:rFonts w:ascii="宋体" w:hAnsi="宋体" w:cs="宋体"/>
          <w:b/>
          <w:bCs/>
          <w:sz w:val="24"/>
        </w:rPr>
      </w:pPr>
    </w:p>
    <w:p>
      <w:pPr>
        <w:pStyle w:val="39"/>
        <w:rPr>
          <w:rFonts w:ascii="宋体" w:hAnsi="宋体" w:cs="宋体"/>
          <w:b/>
          <w:bCs/>
          <w:sz w:val="24"/>
        </w:rPr>
      </w:pPr>
    </w:p>
    <w:p>
      <w:pPr>
        <w:pStyle w:val="39"/>
        <w:rPr>
          <w:rFonts w:ascii="宋体" w:hAnsi="宋体" w:cs="宋体"/>
          <w:b/>
          <w:bCs/>
          <w:sz w:val="24"/>
        </w:rPr>
      </w:pPr>
    </w:p>
    <w:p>
      <w:pPr>
        <w:pStyle w:val="39"/>
        <w:rPr>
          <w:rFonts w:ascii="宋体" w:hAnsi="宋体" w:cs="宋体"/>
          <w:b/>
          <w:bCs/>
          <w:sz w:val="24"/>
        </w:rPr>
      </w:pPr>
    </w:p>
    <w:p>
      <w:pPr>
        <w:pStyle w:val="39"/>
        <w:rPr>
          <w:rFonts w:ascii="宋体" w:hAnsi="宋体" w:cs="宋体"/>
          <w:b/>
          <w:bCs/>
          <w:sz w:val="24"/>
        </w:rPr>
      </w:pPr>
    </w:p>
    <w:p>
      <w:pPr>
        <w:pStyle w:val="39"/>
        <w:rPr>
          <w:rFonts w:ascii="宋体" w:hAnsi="宋体" w:cs="宋体"/>
          <w:b/>
          <w:bCs/>
          <w:sz w:val="24"/>
        </w:rPr>
      </w:pPr>
    </w:p>
    <w:p>
      <w:pPr>
        <w:pStyle w:val="39"/>
        <w:rPr>
          <w:rFonts w:ascii="宋体" w:hAnsi="宋体" w:cs="宋体"/>
          <w:b/>
          <w:bCs/>
          <w:sz w:val="24"/>
        </w:rPr>
      </w:pPr>
    </w:p>
    <w:p>
      <w:pPr>
        <w:spacing w:line="360" w:lineRule="auto"/>
        <w:jc w:val="center"/>
        <w:rPr>
          <w:rFonts w:ascii="宋体" w:hAnsi="宋体" w:cs="宋体"/>
          <w:b/>
          <w:bCs/>
          <w:sz w:val="24"/>
        </w:rPr>
      </w:pPr>
    </w:p>
    <w:p>
      <w:pPr>
        <w:spacing w:line="360" w:lineRule="auto"/>
        <w:jc w:val="center"/>
        <w:rPr>
          <w:rFonts w:ascii="宋体" w:hAnsi="宋体" w:cs="宋体"/>
          <w:b/>
          <w:bCs/>
          <w:sz w:val="24"/>
        </w:rPr>
      </w:pPr>
    </w:p>
    <w:p>
      <w:pPr>
        <w:pStyle w:val="17"/>
        <w:spacing w:line="480" w:lineRule="auto"/>
        <w:ind w:firstLine="0"/>
        <w:jc w:val="center"/>
        <w:rPr>
          <w:rFonts w:hint="eastAsia" w:cs="宋体"/>
          <w:b/>
          <w:bCs/>
          <w:sz w:val="72"/>
          <w:szCs w:val="72"/>
        </w:rPr>
      </w:pPr>
    </w:p>
    <w:p>
      <w:pPr>
        <w:pStyle w:val="17"/>
        <w:spacing w:line="480" w:lineRule="auto"/>
        <w:ind w:firstLine="0"/>
        <w:jc w:val="center"/>
        <w:rPr>
          <w:rFonts w:cs="宋体"/>
          <w:b/>
          <w:bCs/>
          <w:sz w:val="72"/>
          <w:szCs w:val="72"/>
        </w:rPr>
      </w:pPr>
      <w:r>
        <w:rPr>
          <w:rFonts w:hint="eastAsia" w:cs="宋体"/>
          <w:b/>
          <w:bCs/>
          <w:sz w:val="72"/>
          <w:szCs w:val="72"/>
        </w:rPr>
        <w:t>服务项目</w:t>
      </w:r>
    </w:p>
    <w:p>
      <w:pPr>
        <w:pStyle w:val="17"/>
        <w:spacing w:line="480" w:lineRule="auto"/>
        <w:ind w:firstLine="0"/>
        <w:jc w:val="center"/>
        <w:rPr>
          <w:rFonts w:cs="宋体"/>
          <w:b/>
          <w:bCs/>
          <w:sz w:val="72"/>
          <w:szCs w:val="72"/>
        </w:rPr>
      </w:pPr>
      <w:r>
        <w:rPr>
          <w:rFonts w:hint="eastAsia" w:cs="宋体"/>
          <w:b/>
          <w:bCs/>
          <w:sz w:val="72"/>
          <w:szCs w:val="72"/>
        </w:rPr>
        <w:t>投  标  文  件</w:t>
      </w:r>
    </w:p>
    <w:p>
      <w:pPr>
        <w:pStyle w:val="17"/>
        <w:spacing w:line="480" w:lineRule="auto"/>
        <w:ind w:firstLine="0"/>
        <w:jc w:val="center"/>
        <w:rPr>
          <w:rFonts w:cs="宋体"/>
          <w:b/>
          <w:bCs/>
          <w:sz w:val="48"/>
          <w:szCs w:val="48"/>
        </w:rPr>
      </w:pPr>
    </w:p>
    <w:p>
      <w:pPr>
        <w:pStyle w:val="17"/>
        <w:spacing w:line="480" w:lineRule="auto"/>
        <w:ind w:firstLine="0"/>
        <w:jc w:val="center"/>
        <w:rPr>
          <w:rFonts w:cs="宋体"/>
          <w:b/>
          <w:bCs/>
          <w:sz w:val="48"/>
          <w:szCs w:val="48"/>
        </w:rPr>
      </w:pPr>
      <w:r>
        <w:rPr>
          <w:rFonts w:hint="eastAsia" w:cs="宋体"/>
          <w:b/>
          <w:bCs/>
          <w:sz w:val="48"/>
          <w:szCs w:val="48"/>
        </w:rPr>
        <w:t>第二册 技术标</w:t>
      </w:r>
    </w:p>
    <w:p>
      <w:pPr>
        <w:pStyle w:val="17"/>
        <w:ind w:firstLine="0"/>
        <w:jc w:val="center"/>
        <w:rPr>
          <w:rFonts w:cs="宋体"/>
          <w:sz w:val="44"/>
        </w:rPr>
      </w:pPr>
      <w:r>
        <w:rPr>
          <w:rFonts w:hint="eastAsia" w:cs="宋体"/>
          <w:sz w:val="44"/>
        </w:rPr>
        <w:t>（请在此注明正本或副本）</w:t>
      </w:r>
    </w:p>
    <w:p>
      <w:pPr>
        <w:spacing w:line="360" w:lineRule="auto"/>
        <w:rPr>
          <w:rFonts w:ascii="宋体" w:hAnsi="宋体" w:cs="宋体"/>
          <w:b/>
          <w:bCs/>
          <w:szCs w:val="21"/>
        </w:rPr>
      </w:pPr>
      <w:r>
        <w:rPr>
          <w:rFonts w:hint="eastAsia" w:ascii="宋体" w:hAnsi="宋体" w:cs="宋体"/>
          <w:b/>
          <w:bCs/>
          <w:szCs w:val="21"/>
        </w:rPr>
        <w:t>（注意：技术标的评审采用暗标式评审办法，即评标工作人员将没有标明投标人名称的技术文件副本进行编号后，交给评标委员会进行评审，技术标副本评审结果确定后打开正本核对各编号的投标人，并对正本进行评审确认。</w:t>
      </w:r>
      <w:r>
        <w:rPr>
          <w:rFonts w:hint="eastAsia" w:asciiTheme="minorEastAsia" w:hAnsiTheme="minorEastAsia" w:eastAsiaTheme="minorEastAsia" w:cstheme="minorEastAsia"/>
          <w:b/>
          <w:szCs w:val="21"/>
        </w:rPr>
        <w:t>技术标应采用白色A4幅面纸张含封面（有关图纸可以用A3幅面纸张）打印）。副本</w:t>
      </w:r>
      <w:r>
        <w:rPr>
          <w:rFonts w:hint="eastAsia" w:ascii="宋体" w:hAnsi="宋体" w:cs="宋体"/>
          <w:b/>
          <w:bCs/>
          <w:szCs w:val="21"/>
        </w:rPr>
        <w:t>无需盖章，</w:t>
      </w:r>
      <w:r>
        <w:rPr>
          <w:rFonts w:hint="eastAsia" w:asciiTheme="minorEastAsia" w:hAnsiTheme="minorEastAsia" w:eastAsiaTheme="minorEastAsia" w:cstheme="minorEastAsia"/>
          <w:b/>
          <w:szCs w:val="21"/>
        </w:rPr>
        <w:t>所有内容均不得有体现投标人名称或其他可以判定投标人的标记；若不严格按照上述要求制作技术标，其投标文件将被视为无效投标</w:t>
      </w:r>
      <w:r>
        <w:rPr>
          <w:rFonts w:hint="eastAsia" w:ascii="宋体" w:hAnsi="宋体" w:cs="宋体"/>
          <w:b/>
          <w:bCs/>
          <w:szCs w:val="21"/>
        </w:rPr>
        <w:t>）</w:t>
      </w:r>
    </w:p>
    <w:p>
      <w:pPr>
        <w:pStyle w:val="18"/>
        <w:spacing w:line="700" w:lineRule="exact"/>
        <w:ind w:firstLine="1190" w:firstLineChars="395"/>
        <w:rPr>
          <w:rFonts w:hAnsi="宋体" w:cs="宋体"/>
          <w:b/>
          <w:sz w:val="30"/>
          <w:szCs w:val="30"/>
          <w:u w:val="single"/>
        </w:rPr>
      </w:pPr>
      <w:r>
        <w:rPr>
          <w:rFonts w:hint="eastAsia" w:hAnsi="宋体" w:cs="宋体"/>
          <w:b/>
          <w:bCs/>
          <w:sz w:val="30"/>
          <w:szCs w:val="30"/>
        </w:rPr>
        <w:t>招标编号：</w:t>
      </w:r>
      <w:r>
        <w:rPr>
          <w:rFonts w:hint="eastAsia" w:hAnsi="宋体" w:cs="宋体"/>
          <w:b/>
          <w:bCs/>
          <w:sz w:val="30"/>
          <w:szCs w:val="30"/>
          <w:u w:val="single"/>
        </w:rPr>
        <w:t xml:space="preserve">               </w:t>
      </w:r>
      <w:r>
        <w:rPr>
          <w:rFonts w:hint="eastAsia" w:hAnsi="宋体" w:cs="宋体"/>
          <w:b/>
          <w:sz w:val="30"/>
          <w:szCs w:val="30"/>
          <w:u w:val="single"/>
        </w:rPr>
        <w:t xml:space="preserve">       </w:t>
      </w:r>
    </w:p>
    <w:p>
      <w:pPr>
        <w:ind w:firstLine="1196" w:firstLineChars="397"/>
        <w:rPr>
          <w:rFonts w:ascii="宋体" w:hAnsi="宋体" w:cs="宋体"/>
          <w:b/>
          <w:sz w:val="30"/>
          <w:szCs w:val="30"/>
          <w:u w:val="single"/>
        </w:rPr>
      </w:pPr>
      <w:r>
        <w:rPr>
          <w:rFonts w:hint="eastAsia" w:ascii="宋体" w:hAnsi="宋体" w:cs="宋体"/>
          <w:b/>
          <w:bCs/>
          <w:sz w:val="30"/>
          <w:szCs w:val="30"/>
        </w:rPr>
        <w:t>项目名称</w:t>
      </w:r>
      <w:r>
        <w:rPr>
          <w:rFonts w:hint="eastAsia" w:ascii="宋体" w:hAnsi="宋体" w:cs="宋体"/>
          <w:b/>
          <w:bCs/>
          <w:sz w:val="30"/>
          <w:szCs w:val="30"/>
          <w:u w:val="single"/>
        </w:rPr>
        <w:t>：</w:t>
      </w:r>
      <w:r>
        <w:rPr>
          <w:rFonts w:hint="eastAsia" w:ascii="宋体" w:hAnsi="宋体" w:cs="宋体"/>
          <w:b/>
          <w:sz w:val="30"/>
          <w:szCs w:val="30"/>
          <w:u w:val="single"/>
        </w:rPr>
        <w:t xml:space="preserve">                      </w:t>
      </w:r>
    </w:p>
    <w:p>
      <w:pPr>
        <w:pStyle w:val="18"/>
        <w:spacing w:line="0" w:lineRule="atLeast"/>
        <w:ind w:firstLine="1190" w:firstLineChars="395"/>
        <w:rPr>
          <w:rFonts w:hAnsi="宋体" w:cs="宋体"/>
          <w:b/>
          <w:sz w:val="30"/>
          <w:szCs w:val="30"/>
          <w:u w:val="single"/>
        </w:rPr>
      </w:pPr>
      <w:r>
        <w:rPr>
          <w:rFonts w:hint="eastAsia" w:hAnsi="宋体" w:cs="宋体"/>
          <w:b/>
          <w:sz w:val="30"/>
          <w:szCs w:val="30"/>
        </w:rPr>
        <w:t>合 同 包：</w:t>
      </w:r>
      <w:r>
        <w:rPr>
          <w:rFonts w:hint="eastAsia" w:hAnsi="宋体" w:cs="宋体"/>
          <w:b/>
          <w:sz w:val="30"/>
          <w:szCs w:val="30"/>
          <w:u w:val="single"/>
        </w:rPr>
        <w:t xml:space="preserve">                      </w:t>
      </w:r>
    </w:p>
    <w:p>
      <w:pPr>
        <w:pStyle w:val="18"/>
        <w:spacing w:line="0" w:lineRule="atLeast"/>
        <w:rPr>
          <w:rFonts w:hAnsi="宋体" w:cs="宋体"/>
          <w:b/>
          <w:sz w:val="30"/>
          <w:szCs w:val="30"/>
        </w:rPr>
      </w:pPr>
    </w:p>
    <w:p>
      <w:pPr>
        <w:pStyle w:val="18"/>
        <w:tabs>
          <w:tab w:val="left" w:pos="1620"/>
        </w:tabs>
        <w:spacing w:line="700" w:lineRule="exact"/>
        <w:ind w:firstLine="1187" w:firstLineChars="348"/>
        <w:rPr>
          <w:rFonts w:hAnsi="宋体" w:cs="宋体"/>
          <w:b/>
          <w:sz w:val="30"/>
          <w:szCs w:val="30"/>
          <w:u w:val="single"/>
        </w:rPr>
      </w:pPr>
      <w:r>
        <w:rPr>
          <w:rFonts w:hint="eastAsia" w:hAnsi="宋体" w:cs="宋体"/>
          <w:b/>
          <w:spacing w:val="20"/>
          <w:sz w:val="30"/>
          <w:szCs w:val="30"/>
        </w:rPr>
        <w:t>投标人名称（并盖公章）</w:t>
      </w:r>
      <w:r>
        <w:rPr>
          <w:rFonts w:hint="eastAsia" w:hAnsi="宋体" w:cs="宋体"/>
          <w:b/>
          <w:bCs/>
          <w:sz w:val="30"/>
          <w:szCs w:val="30"/>
        </w:rPr>
        <w:t>：</w:t>
      </w:r>
      <w:r>
        <w:rPr>
          <w:rFonts w:hint="eastAsia" w:hAnsi="宋体" w:cs="宋体"/>
          <w:b/>
          <w:bCs/>
          <w:sz w:val="30"/>
          <w:szCs w:val="30"/>
          <w:u w:val="single"/>
        </w:rPr>
        <w:t xml:space="preserve">           </w:t>
      </w:r>
    </w:p>
    <w:p>
      <w:pPr>
        <w:pStyle w:val="18"/>
        <w:tabs>
          <w:tab w:val="left" w:pos="1620"/>
        </w:tabs>
        <w:spacing w:line="700" w:lineRule="exact"/>
        <w:ind w:firstLine="1190" w:firstLineChars="395"/>
        <w:rPr>
          <w:rFonts w:hAnsi="宋体" w:cs="宋体"/>
          <w:b/>
          <w:sz w:val="30"/>
          <w:szCs w:val="30"/>
          <w:u w:val="single"/>
        </w:rPr>
      </w:pPr>
      <w:r>
        <w:rPr>
          <w:rFonts w:hint="eastAsia" w:hAnsi="宋体" w:cs="宋体"/>
          <w:b/>
          <w:sz w:val="30"/>
          <w:szCs w:val="30"/>
        </w:rPr>
        <w:t>日   期：</w:t>
      </w:r>
      <w:r>
        <w:rPr>
          <w:rFonts w:hint="eastAsia" w:hAnsi="宋体" w:cs="宋体"/>
          <w:b/>
          <w:sz w:val="30"/>
          <w:szCs w:val="30"/>
          <w:u w:val="single"/>
        </w:rPr>
        <w:t xml:space="preserve">     年   月    日</w:t>
      </w:r>
    </w:p>
    <w:p>
      <w:pPr>
        <w:pStyle w:val="18"/>
        <w:tabs>
          <w:tab w:val="left" w:pos="1620"/>
        </w:tabs>
        <w:spacing w:line="700" w:lineRule="exact"/>
        <w:ind w:firstLine="1199" w:firstLineChars="398"/>
        <w:rPr>
          <w:rFonts w:hAnsi="宋体" w:cs="宋体"/>
          <w:b/>
          <w:bCs/>
          <w:sz w:val="30"/>
          <w:szCs w:val="30"/>
          <w:u w:val="single"/>
        </w:rPr>
      </w:pPr>
      <w:r>
        <w:rPr>
          <w:rFonts w:hint="eastAsia" w:hAnsi="宋体" w:cs="宋体"/>
          <w:b/>
          <w:bCs/>
          <w:sz w:val="30"/>
          <w:szCs w:val="30"/>
        </w:rPr>
        <w:t>联系电话</w:t>
      </w:r>
      <w:r>
        <w:rPr>
          <w:rFonts w:hint="eastAsia" w:hAnsi="宋体" w:cs="宋体"/>
          <w:b/>
          <w:bCs/>
          <w:sz w:val="30"/>
          <w:szCs w:val="30"/>
          <w:u w:val="single"/>
        </w:rPr>
        <w:t xml:space="preserve">：                 </w:t>
      </w:r>
    </w:p>
    <w:p>
      <w:pPr>
        <w:pStyle w:val="18"/>
        <w:tabs>
          <w:tab w:val="left" w:pos="1620"/>
        </w:tabs>
        <w:spacing w:line="700" w:lineRule="exact"/>
        <w:ind w:firstLine="1199" w:firstLineChars="398"/>
        <w:rPr>
          <w:rFonts w:hAnsi="宋体" w:cs="宋体"/>
          <w:b/>
          <w:bCs/>
          <w:sz w:val="30"/>
          <w:szCs w:val="30"/>
        </w:rPr>
      </w:pPr>
      <w:r>
        <w:rPr>
          <w:rFonts w:hint="eastAsia" w:hAnsi="宋体" w:cs="宋体"/>
          <w:b/>
          <w:bCs/>
          <w:sz w:val="30"/>
          <w:szCs w:val="30"/>
        </w:rPr>
        <w:t>授权代表人：</w:t>
      </w:r>
      <w:r>
        <w:rPr>
          <w:rFonts w:hint="eastAsia" w:hAnsi="宋体" w:cs="宋体"/>
          <w:b/>
          <w:bCs/>
          <w:sz w:val="30"/>
          <w:szCs w:val="30"/>
          <w:u w:val="single"/>
        </w:rPr>
        <w:t xml:space="preserve">                    </w:t>
      </w:r>
    </w:p>
    <w:p>
      <w:pPr>
        <w:pStyle w:val="18"/>
        <w:tabs>
          <w:tab w:val="left" w:pos="1620"/>
        </w:tabs>
        <w:spacing w:line="700" w:lineRule="exact"/>
        <w:ind w:firstLine="1199" w:firstLineChars="398"/>
        <w:rPr>
          <w:rFonts w:hAnsi="宋体" w:cs="宋体"/>
          <w:b/>
          <w:bCs/>
          <w:sz w:val="30"/>
          <w:szCs w:val="30"/>
          <w:u w:val="single"/>
        </w:rPr>
      </w:pPr>
      <w:r>
        <w:rPr>
          <w:rFonts w:hint="eastAsia" w:hAnsi="宋体" w:cs="宋体"/>
          <w:b/>
          <w:bCs/>
          <w:sz w:val="30"/>
          <w:szCs w:val="30"/>
        </w:rPr>
        <w:t>联系地址：</w:t>
      </w:r>
      <w:r>
        <w:rPr>
          <w:rFonts w:hint="eastAsia" w:hAnsi="宋体" w:cs="宋体"/>
          <w:b/>
          <w:bCs/>
          <w:sz w:val="30"/>
          <w:szCs w:val="30"/>
          <w:u w:val="single"/>
        </w:rPr>
        <w:t xml:space="preserve">                   </w:t>
      </w:r>
    </w:p>
    <w:p>
      <w:pPr>
        <w:pStyle w:val="18"/>
        <w:tabs>
          <w:tab w:val="left" w:pos="1620"/>
        </w:tabs>
        <w:spacing w:line="700" w:lineRule="exact"/>
        <w:ind w:firstLine="1199" w:firstLineChars="398"/>
        <w:rPr>
          <w:rFonts w:hAnsi="宋体" w:cs="宋体"/>
          <w:b/>
          <w:bCs/>
          <w:sz w:val="30"/>
          <w:szCs w:val="30"/>
          <w:u w:val="single"/>
        </w:rPr>
      </w:pPr>
    </w:p>
    <w:p>
      <w:pPr>
        <w:pStyle w:val="18"/>
        <w:tabs>
          <w:tab w:val="left" w:pos="1620"/>
        </w:tabs>
        <w:spacing w:line="700" w:lineRule="exact"/>
        <w:ind w:firstLine="1199" w:firstLineChars="398"/>
        <w:rPr>
          <w:rFonts w:hAnsi="宋体" w:cs="宋体"/>
          <w:b/>
          <w:bCs/>
          <w:sz w:val="30"/>
          <w:szCs w:val="30"/>
          <w:u w:val="single"/>
        </w:rPr>
      </w:pPr>
    </w:p>
    <w:p>
      <w:pPr>
        <w:pStyle w:val="18"/>
        <w:tabs>
          <w:tab w:val="left" w:pos="1620"/>
        </w:tabs>
        <w:spacing w:line="700" w:lineRule="exact"/>
        <w:ind w:firstLine="1199" w:firstLineChars="398"/>
        <w:rPr>
          <w:rFonts w:hAnsi="宋体" w:cs="宋体"/>
          <w:b/>
          <w:bCs/>
          <w:sz w:val="30"/>
          <w:szCs w:val="30"/>
          <w:u w:val="single"/>
        </w:rPr>
      </w:pPr>
    </w:p>
    <w:p>
      <w:pPr>
        <w:pStyle w:val="18"/>
        <w:tabs>
          <w:tab w:val="left" w:pos="1620"/>
        </w:tabs>
        <w:spacing w:line="700" w:lineRule="exact"/>
        <w:ind w:firstLine="1199" w:firstLineChars="398"/>
        <w:rPr>
          <w:rFonts w:hAnsi="宋体" w:cs="宋体"/>
          <w:b/>
          <w:bCs/>
          <w:sz w:val="30"/>
          <w:szCs w:val="30"/>
          <w:u w:val="single"/>
        </w:rPr>
      </w:pPr>
    </w:p>
    <w:p>
      <w:pPr>
        <w:pStyle w:val="18"/>
        <w:tabs>
          <w:tab w:val="left" w:pos="1620"/>
        </w:tabs>
        <w:spacing w:line="700" w:lineRule="exact"/>
        <w:ind w:firstLine="1199" w:firstLineChars="398"/>
        <w:rPr>
          <w:rFonts w:hAnsi="宋体" w:cs="宋体"/>
          <w:b/>
          <w:bCs/>
          <w:sz w:val="30"/>
          <w:szCs w:val="30"/>
          <w:u w:val="single"/>
        </w:rPr>
      </w:pPr>
    </w:p>
    <w:p>
      <w:pPr>
        <w:pStyle w:val="5"/>
        <w:snapToGrid w:val="0"/>
        <w:spacing w:line="420" w:lineRule="atLeast"/>
        <w:ind w:left="-2" w:leftChars="-1" w:firstLine="0" w:firstLineChars="0"/>
        <w:jc w:val="center"/>
        <w:rPr>
          <w:rFonts w:ascii="宋体" w:hAnsi="宋体" w:cs="宋体"/>
          <w:b/>
          <w:sz w:val="30"/>
          <w:szCs w:val="30"/>
        </w:rPr>
      </w:pPr>
      <w:r>
        <w:rPr>
          <w:rFonts w:hint="eastAsia" w:ascii="宋体" w:hAnsi="宋体" w:cs="宋体"/>
          <w:b/>
          <w:bCs/>
          <w:sz w:val="30"/>
          <w:szCs w:val="30"/>
        </w:rPr>
        <w:t>技术标格式</w:t>
      </w:r>
    </w:p>
    <w:p>
      <w:pPr>
        <w:pStyle w:val="5"/>
        <w:snapToGrid w:val="0"/>
        <w:spacing w:line="420" w:lineRule="atLeast"/>
        <w:ind w:left="-2" w:leftChars="-1" w:firstLine="0" w:firstLineChars="0"/>
        <w:jc w:val="center"/>
        <w:rPr>
          <w:rFonts w:ascii="宋体" w:hAnsi="宋体" w:cs="宋体"/>
          <w:b/>
          <w:bCs/>
          <w:szCs w:val="21"/>
        </w:rPr>
      </w:pPr>
      <w:r>
        <w:rPr>
          <w:rFonts w:hint="eastAsia" w:ascii="宋体" w:hAnsi="宋体" w:cs="宋体"/>
          <w:b/>
          <w:bCs/>
          <w:szCs w:val="21"/>
        </w:rPr>
        <w:t>目    录</w:t>
      </w:r>
    </w:p>
    <w:p>
      <w:pPr>
        <w:spacing w:line="440" w:lineRule="exact"/>
        <w:rPr>
          <w:rFonts w:ascii="宋体" w:hAnsi="宋体" w:cs="宋体"/>
          <w:szCs w:val="21"/>
        </w:rPr>
      </w:pPr>
    </w:p>
    <w:p>
      <w:pPr>
        <w:spacing w:line="400" w:lineRule="exact"/>
        <w:ind w:left="399" w:leftChars="19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1）服务方案</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2）技术偏离表</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3）技术部分评标内容对应表</w:t>
      </w:r>
    </w:p>
    <w:p>
      <w:pPr>
        <w:spacing w:line="400" w:lineRule="exact"/>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4）投标人提交的其它资料</w:t>
      </w:r>
    </w:p>
    <w:p>
      <w:pPr>
        <w:spacing w:line="380" w:lineRule="exact"/>
        <w:rPr>
          <w:rFonts w:ascii="宋体" w:hAnsi="宋体" w:cs="宋体"/>
          <w:szCs w:val="21"/>
        </w:rPr>
      </w:pPr>
    </w:p>
    <w:p>
      <w:pPr>
        <w:spacing w:line="400" w:lineRule="exact"/>
        <w:rPr>
          <w:rFonts w:ascii="宋体" w:hAnsi="宋体" w:cs="宋体"/>
          <w:szCs w:val="21"/>
        </w:rPr>
      </w:pPr>
    </w:p>
    <w:p>
      <w:pPr>
        <w:spacing w:line="0" w:lineRule="atLeast"/>
        <w:ind w:firstLine="600"/>
        <w:rPr>
          <w:rFonts w:ascii="宋体" w:hAnsi="宋体" w:cs="宋体"/>
          <w:b/>
          <w:szCs w:val="21"/>
        </w:rPr>
      </w:pPr>
    </w:p>
    <w:p>
      <w:pPr>
        <w:spacing w:line="0" w:lineRule="atLeast"/>
        <w:ind w:firstLine="600"/>
        <w:rPr>
          <w:rFonts w:ascii="宋体" w:hAnsi="宋体" w:cs="宋体"/>
          <w:b/>
          <w:szCs w:val="21"/>
        </w:rPr>
      </w:pPr>
    </w:p>
    <w:p>
      <w:pPr>
        <w:spacing w:line="0" w:lineRule="atLeast"/>
        <w:ind w:firstLine="600"/>
        <w:rPr>
          <w:rFonts w:ascii="宋体" w:hAnsi="宋体" w:cs="宋体"/>
          <w:b/>
          <w:szCs w:val="21"/>
        </w:rPr>
      </w:pPr>
    </w:p>
    <w:p>
      <w:pPr>
        <w:spacing w:line="0" w:lineRule="atLeast"/>
        <w:ind w:firstLine="600"/>
        <w:rPr>
          <w:rFonts w:ascii="宋体" w:hAnsi="宋体" w:cs="宋体"/>
          <w:b/>
          <w:szCs w:val="21"/>
        </w:rPr>
      </w:pPr>
    </w:p>
    <w:p>
      <w:pPr>
        <w:spacing w:line="0" w:lineRule="atLeast"/>
        <w:ind w:firstLine="600"/>
        <w:rPr>
          <w:rFonts w:ascii="宋体" w:hAnsi="宋体" w:cs="宋体"/>
          <w:b/>
          <w:szCs w:val="21"/>
        </w:rPr>
      </w:pPr>
    </w:p>
    <w:p>
      <w:pPr>
        <w:spacing w:line="380" w:lineRule="exact"/>
        <w:jc w:val="center"/>
        <w:rPr>
          <w:rFonts w:ascii="宋体" w:hAnsi="宋体" w:cs="宋体"/>
          <w:sz w:val="32"/>
          <w:szCs w:val="32"/>
        </w:rPr>
      </w:pPr>
      <w:r>
        <w:rPr>
          <w:rFonts w:hint="eastAsia" w:ascii="宋体" w:hAnsi="宋体" w:cs="宋体"/>
          <w:b/>
          <w:szCs w:val="21"/>
        </w:rPr>
        <w:br w:type="page"/>
      </w:r>
      <w:r>
        <w:rPr>
          <w:rFonts w:hint="eastAsia" w:ascii="宋体" w:hAnsi="宋体" w:cs="宋体"/>
          <w:b/>
          <w:sz w:val="32"/>
          <w:szCs w:val="32"/>
        </w:rPr>
        <w:t>服务方案</w:t>
      </w:r>
    </w:p>
    <w:p>
      <w:pPr>
        <w:spacing w:line="380" w:lineRule="exact"/>
        <w:jc w:val="center"/>
        <w:rPr>
          <w:rFonts w:ascii="宋体" w:hAnsi="宋体" w:cs="宋体"/>
          <w:szCs w:val="21"/>
        </w:rPr>
      </w:pPr>
    </w:p>
    <w:p>
      <w:pPr>
        <w:jc w:val="center"/>
        <w:rPr>
          <w:rFonts w:ascii="宋体" w:hAnsi="宋体" w:cs="宋体"/>
          <w:szCs w:val="21"/>
        </w:rPr>
      </w:pPr>
      <w:r>
        <w:rPr>
          <w:rFonts w:hint="eastAsia" w:ascii="宋体" w:hAnsi="宋体" w:cs="宋体"/>
          <w:szCs w:val="21"/>
        </w:rPr>
        <w:t>（投标人根据招标文件的要求，结合自身实际情况进行编制，并可按招标文件评分内容编写所需子方案）</w:t>
      </w:r>
    </w:p>
    <w:p>
      <w:pPr>
        <w:spacing w:line="380" w:lineRule="exact"/>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投标人（全称并加盖公章）：</w:t>
      </w:r>
      <w:r>
        <w:rPr>
          <w:rFonts w:hint="eastAsia" w:ascii="宋体" w:hAnsi="宋体" w:cs="宋体"/>
          <w:szCs w:val="21"/>
          <w:u w:val="single"/>
        </w:rPr>
        <w:t xml:space="preserve">                       </w:t>
      </w:r>
    </w:p>
    <w:p>
      <w:pPr>
        <w:rPr>
          <w:rFonts w:ascii="宋体" w:hAnsi="宋体" w:cs="宋体"/>
          <w:szCs w:val="21"/>
          <w:u w:val="single"/>
        </w:rPr>
      </w:pPr>
    </w:p>
    <w:p>
      <w:pPr>
        <w:rPr>
          <w:rFonts w:ascii="宋体" w:hAnsi="宋体" w:cs="宋体"/>
          <w:szCs w:val="21"/>
          <w:u w:val="single"/>
        </w:rPr>
      </w:pPr>
    </w:p>
    <w:p>
      <w:pPr>
        <w:rPr>
          <w:rFonts w:ascii="宋体" w:hAnsi="宋体" w:cs="宋体"/>
          <w:szCs w:val="21"/>
          <w:u w:val="single"/>
        </w:rPr>
      </w:pPr>
    </w:p>
    <w:p>
      <w:pPr>
        <w:rPr>
          <w:rFonts w:ascii="宋体" w:hAnsi="宋体" w:cs="宋体"/>
          <w:szCs w:val="21"/>
          <w:u w:val="single"/>
        </w:rPr>
      </w:pPr>
    </w:p>
    <w:p>
      <w:pPr>
        <w:rPr>
          <w:rFonts w:ascii="宋体" w:hAnsi="宋体" w:cs="宋体"/>
          <w:szCs w:val="21"/>
          <w:u w:val="single"/>
        </w:rPr>
      </w:pPr>
    </w:p>
    <w:p>
      <w:pPr>
        <w:pStyle w:val="50"/>
        <w:ind w:firstLine="723"/>
        <w:outlineLvl w:val="9"/>
        <w:rPr>
          <w:rFonts w:hAnsi="宋体" w:cs="宋体"/>
          <w:sz w:val="21"/>
          <w:szCs w:val="21"/>
        </w:rPr>
      </w:pPr>
      <w:r>
        <w:rPr>
          <w:rFonts w:hint="eastAsia" w:hAnsi="宋体" w:cs="宋体"/>
          <w:b/>
          <w:sz w:val="21"/>
          <w:szCs w:val="21"/>
        </w:rPr>
        <w:br w:type="page"/>
      </w:r>
      <w:bookmarkStart w:id="91" w:name="_Toc4584"/>
      <w:bookmarkStart w:id="92" w:name="_Toc21069"/>
      <w:r>
        <w:rPr>
          <w:rFonts w:hint="eastAsia" w:hAnsi="宋体" w:cs="宋体"/>
          <w:b/>
          <w:sz w:val="21"/>
          <w:szCs w:val="21"/>
        </w:rPr>
        <w:t xml:space="preserve">                               </w:t>
      </w:r>
      <w:bookmarkStart w:id="93" w:name="_Toc19744"/>
      <w:r>
        <w:rPr>
          <w:rFonts w:hint="eastAsia" w:hAnsi="宋体" w:cs="宋体"/>
          <w:b/>
          <w:sz w:val="32"/>
          <w:szCs w:val="32"/>
        </w:rPr>
        <w:t>技术偏离表</w:t>
      </w:r>
      <w:r>
        <w:rPr>
          <w:rFonts w:hint="eastAsia" w:hAnsi="宋体" w:cs="宋体"/>
          <w:sz w:val="21"/>
          <w:szCs w:val="21"/>
        </w:rPr>
        <w:cr/>
      </w:r>
      <w:bookmarkEnd w:id="91"/>
      <w:bookmarkEnd w:id="92"/>
      <w:bookmarkEnd w:id="93"/>
    </w:p>
    <w:p>
      <w:pPr>
        <w:spacing w:line="380" w:lineRule="exact"/>
        <w:rPr>
          <w:rFonts w:ascii="宋体" w:hAnsi="宋体" w:cs="宋体"/>
          <w:szCs w:val="21"/>
        </w:rPr>
      </w:pPr>
      <w:r>
        <w:rPr>
          <w:rFonts w:hint="eastAsia" w:ascii="宋体" w:hAnsi="宋体" w:cs="宋体"/>
          <w:szCs w:val="21"/>
        </w:rPr>
        <w:t>投标人名称：                          招标编号∶</w:t>
      </w:r>
      <w:r>
        <w:rPr>
          <w:rFonts w:hint="eastAsia" w:ascii="宋体" w:hAnsi="宋体" w:cs="宋体"/>
          <w:szCs w:val="21"/>
        </w:rPr>
        <w:tab/>
      </w:r>
    </w:p>
    <w:tbl>
      <w:tblPr>
        <w:tblStyle w:val="31"/>
        <w:tblW w:w="99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0"/>
        <w:gridCol w:w="1047"/>
        <w:gridCol w:w="1395"/>
        <w:gridCol w:w="1569"/>
        <w:gridCol w:w="1469"/>
        <w:gridCol w:w="1846"/>
        <w:gridCol w:w="1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570" w:type="dxa"/>
            <w:vAlign w:val="center"/>
          </w:tcPr>
          <w:p>
            <w:pPr>
              <w:spacing w:line="380" w:lineRule="exact"/>
              <w:jc w:val="center"/>
              <w:rPr>
                <w:rFonts w:ascii="宋体" w:hAnsi="宋体" w:cs="宋体"/>
                <w:szCs w:val="21"/>
              </w:rPr>
            </w:pPr>
            <w:r>
              <w:rPr>
                <w:rFonts w:hint="eastAsia" w:ascii="宋体" w:hAnsi="宋体" w:cs="宋体"/>
                <w:szCs w:val="21"/>
              </w:rPr>
              <w:t>合同包/品目号</w:t>
            </w:r>
          </w:p>
        </w:tc>
        <w:tc>
          <w:tcPr>
            <w:tcW w:w="1047" w:type="dxa"/>
            <w:vAlign w:val="center"/>
          </w:tcPr>
          <w:p>
            <w:pPr>
              <w:spacing w:line="380" w:lineRule="exact"/>
              <w:jc w:val="center"/>
              <w:rPr>
                <w:rFonts w:ascii="宋体" w:hAnsi="宋体" w:cs="宋体"/>
                <w:szCs w:val="21"/>
              </w:rPr>
            </w:pPr>
            <w:r>
              <w:rPr>
                <w:rFonts w:hint="eastAsia" w:ascii="宋体" w:hAnsi="宋体" w:cs="宋体"/>
                <w:szCs w:val="21"/>
              </w:rPr>
              <w:t>项目名称</w:t>
            </w:r>
          </w:p>
        </w:tc>
        <w:tc>
          <w:tcPr>
            <w:tcW w:w="1395" w:type="dxa"/>
            <w:vAlign w:val="center"/>
          </w:tcPr>
          <w:p>
            <w:pPr>
              <w:spacing w:line="380" w:lineRule="exact"/>
              <w:jc w:val="center"/>
              <w:rPr>
                <w:rFonts w:ascii="宋体" w:hAnsi="宋体" w:cs="宋体"/>
                <w:szCs w:val="21"/>
              </w:rPr>
            </w:pPr>
            <w:r>
              <w:rPr>
                <w:rFonts w:hint="eastAsia" w:ascii="宋体" w:hAnsi="宋体" w:cs="宋体"/>
                <w:szCs w:val="21"/>
              </w:rPr>
              <w:t>规格条目号</w:t>
            </w:r>
          </w:p>
        </w:tc>
        <w:tc>
          <w:tcPr>
            <w:tcW w:w="1569" w:type="dxa"/>
            <w:vAlign w:val="center"/>
          </w:tcPr>
          <w:p>
            <w:pPr>
              <w:spacing w:line="380" w:lineRule="exact"/>
              <w:jc w:val="center"/>
              <w:rPr>
                <w:rFonts w:ascii="宋体" w:hAnsi="宋体" w:cs="宋体"/>
                <w:szCs w:val="21"/>
              </w:rPr>
            </w:pPr>
            <w:r>
              <w:rPr>
                <w:rFonts w:hint="eastAsia" w:ascii="宋体" w:hAnsi="宋体" w:cs="宋体"/>
                <w:szCs w:val="21"/>
              </w:rPr>
              <w:t>招标文件要求</w:t>
            </w:r>
          </w:p>
        </w:tc>
        <w:tc>
          <w:tcPr>
            <w:tcW w:w="1469" w:type="dxa"/>
            <w:vAlign w:val="center"/>
          </w:tcPr>
          <w:p>
            <w:pPr>
              <w:spacing w:line="380" w:lineRule="exact"/>
              <w:jc w:val="center"/>
              <w:rPr>
                <w:rFonts w:ascii="宋体" w:hAnsi="宋体" w:cs="宋体"/>
                <w:szCs w:val="21"/>
              </w:rPr>
            </w:pPr>
            <w:r>
              <w:rPr>
                <w:rFonts w:hint="eastAsia" w:ascii="宋体" w:hAnsi="宋体" w:cs="宋体"/>
                <w:szCs w:val="21"/>
              </w:rPr>
              <w:t>投标响应情况</w:t>
            </w:r>
          </w:p>
        </w:tc>
        <w:tc>
          <w:tcPr>
            <w:tcW w:w="1846" w:type="dxa"/>
            <w:vAlign w:val="center"/>
          </w:tcPr>
          <w:p>
            <w:pPr>
              <w:spacing w:line="380" w:lineRule="exact"/>
              <w:jc w:val="center"/>
              <w:rPr>
                <w:rFonts w:ascii="宋体" w:hAnsi="宋体" w:cs="宋体"/>
                <w:szCs w:val="21"/>
              </w:rPr>
            </w:pPr>
            <w:r>
              <w:rPr>
                <w:rFonts w:hint="eastAsia" w:ascii="宋体" w:hAnsi="宋体" w:cs="宋体"/>
                <w:szCs w:val="21"/>
              </w:rPr>
              <w:t>投标文件相应页码</w:t>
            </w:r>
          </w:p>
        </w:tc>
        <w:tc>
          <w:tcPr>
            <w:tcW w:w="1073" w:type="dxa"/>
            <w:vAlign w:val="center"/>
          </w:tcPr>
          <w:p>
            <w:pPr>
              <w:spacing w:line="380" w:lineRule="exact"/>
              <w:jc w:val="center"/>
              <w:rPr>
                <w:rFonts w:ascii="宋体" w:hAnsi="宋体" w:cs="宋体"/>
                <w:szCs w:val="21"/>
              </w:rPr>
            </w:pPr>
            <w:r>
              <w:rPr>
                <w:rFonts w:hint="eastAsia" w:ascii="宋体" w:hAnsi="宋体" w:cs="宋体"/>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570" w:type="dxa"/>
          </w:tcPr>
          <w:p>
            <w:pPr>
              <w:spacing w:line="380" w:lineRule="exact"/>
              <w:rPr>
                <w:rFonts w:ascii="宋体" w:hAnsi="宋体" w:cs="宋体"/>
                <w:szCs w:val="21"/>
              </w:rPr>
            </w:pPr>
          </w:p>
        </w:tc>
        <w:tc>
          <w:tcPr>
            <w:tcW w:w="1047" w:type="dxa"/>
          </w:tcPr>
          <w:p>
            <w:pPr>
              <w:spacing w:line="380" w:lineRule="exact"/>
              <w:rPr>
                <w:rFonts w:ascii="宋体" w:hAnsi="宋体" w:cs="宋体"/>
                <w:szCs w:val="21"/>
              </w:rPr>
            </w:pPr>
          </w:p>
        </w:tc>
        <w:tc>
          <w:tcPr>
            <w:tcW w:w="1395" w:type="dxa"/>
          </w:tcPr>
          <w:p>
            <w:pPr>
              <w:spacing w:line="380" w:lineRule="exact"/>
              <w:rPr>
                <w:rFonts w:ascii="宋体" w:hAnsi="宋体" w:cs="宋体"/>
                <w:szCs w:val="21"/>
              </w:rPr>
            </w:pPr>
          </w:p>
        </w:tc>
        <w:tc>
          <w:tcPr>
            <w:tcW w:w="1569" w:type="dxa"/>
          </w:tcPr>
          <w:p>
            <w:pPr>
              <w:spacing w:line="380" w:lineRule="exact"/>
              <w:rPr>
                <w:rFonts w:ascii="宋体" w:hAnsi="宋体" w:cs="宋体"/>
                <w:szCs w:val="21"/>
              </w:rPr>
            </w:pPr>
          </w:p>
        </w:tc>
        <w:tc>
          <w:tcPr>
            <w:tcW w:w="1469" w:type="dxa"/>
          </w:tcPr>
          <w:p>
            <w:pPr>
              <w:spacing w:line="380" w:lineRule="exact"/>
              <w:rPr>
                <w:rFonts w:ascii="宋体" w:hAnsi="宋体" w:cs="宋体"/>
                <w:szCs w:val="21"/>
              </w:rPr>
            </w:pPr>
          </w:p>
        </w:tc>
        <w:tc>
          <w:tcPr>
            <w:tcW w:w="1846" w:type="dxa"/>
          </w:tcPr>
          <w:p>
            <w:pPr>
              <w:spacing w:line="380" w:lineRule="exact"/>
              <w:rPr>
                <w:rFonts w:ascii="宋体" w:hAnsi="宋体" w:cs="宋体"/>
                <w:szCs w:val="21"/>
              </w:rPr>
            </w:pPr>
          </w:p>
        </w:tc>
        <w:tc>
          <w:tcPr>
            <w:tcW w:w="1073" w:type="dxa"/>
          </w:tcPr>
          <w:p>
            <w:pPr>
              <w:spacing w:line="380" w:lineRule="exact"/>
              <w:rPr>
                <w:rFonts w:ascii="宋体" w:hAnsi="宋体" w:cs="宋体"/>
                <w:szCs w:val="21"/>
              </w:rPr>
            </w:pPr>
          </w:p>
        </w:tc>
      </w:tr>
    </w:tbl>
    <w:p>
      <w:pPr>
        <w:spacing w:line="380" w:lineRule="exact"/>
        <w:rPr>
          <w:rFonts w:ascii="宋体" w:hAnsi="宋体" w:cs="宋体"/>
          <w:szCs w:val="21"/>
        </w:rPr>
      </w:pPr>
    </w:p>
    <w:p>
      <w:pPr>
        <w:pStyle w:val="97"/>
        <w:rPr>
          <w:rFonts w:ascii="宋体" w:hAnsi="宋体" w:cs="宋体"/>
          <w:sz w:val="21"/>
          <w:szCs w:val="21"/>
        </w:rPr>
      </w:pPr>
      <w:r>
        <w:rPr>
          <w:rFonts w:hint="eastAsia" w:ascii="宋体" w:hAnsi="宋体" w:cs="宋体"/>
          <w:sz w:val="21"/>
          <w:szCs w:val="21"/>
        </w:rPr>
        <w:t>注：投标人应如实详细填写技术规格偏离表，应将技术参数逐条详细列在偏离表中，不得只简单列出规格型号，也不得在“投标响应”栏中仅出现“响应”字样，否则视为为实质性响应招标文件，按无效投标处理。</w:t>
      </w: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投标人（全称并加盖公章）：               </w:t>
      </w: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360" w:lineRule="auto"/>
        <w:jc w:val="center"/>
        <w:rPr>
          <w:rFonts w:ascii="宋体" w:hAnsi="宋体" w:cs="宋体"/>
          <w:b/>
          <w:szCs w:val="21"/>
        </w:rPr>
      </w:pPr>
      <w:r>
        <w:rPr>
          <w:rFonts w:hint="eastAsia" w:ascii="宋体" w:hAnsi="宋体" w:cs="宋体"/>
          <w:b/>
          <w:sz w:val="32"/>
          <w:szCs w:val="32"/>
        </w:rPr>
        <w:t>技术部分评标内容对应表</w:t>
      </w:r>
    </w:p>
    <w:p>
      <w:pPr>
        <w:spacing w:line="240" w:lineRule="exact"/>
        <w:rPr>
          <w:rFonts w:ascii="宋体" w:hAnsi="宋体" w:cs="宋体"/>
          <w:b/>
          <w:szCs w:val="21"/>
        </w:rPr>
      </w:pPr>
    </w:p>
    <w:p>
      <w:pPr>
        <w:spacing w:line="240" w:lineRule="exact"/>
        <w:rPr>
          <w:rFonts w:ascii="宋体" w:hAnsi="宋体" w:cs="宋体"/>
          <w:b/>
          <w:szCs w:val="21"/>
        </w:rPr>
      </w:pPr>
    </w:p>
    <w:p>
      <w:pPr>
        <w:rPr>
          <w:rFonts w:ascii="宋体" w:hAnsi="宋体" w:cs="宋体"/>
          <w:szCs w:val="21"/>
        </w:rPr>
      </w:pPr>
      <w:r>
        <w:rPr>
          <w:rFonts w:hint="eastAsia" w:ascii="宋体" w:hAnsi="宋体" w:cs="宋体"/>
          <w:szCs w:val="21"/>
        </w:rPr>
        <w:t xml:space="preserve">投标人名称：                          招标编号∶ </w:t>
      </w:r>
    </w:p>
    <w:tbl>
      <w:tblPr>
        <w:tblStyle w:val="31"/>
        <w:tblW w:w="9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080"/>
        <w:gridCol w:w="2880"/>
        <w:gridCol w:w="2700"/>
        <w:gridCol w:w="1440"/>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28" w:type="dxa"/>
            <w:gridSpan w:val="2"/>
            <w:vAlign w:val="center"/>
          </w:tcPr>
          <w:p>
            <w:pPr>
              <w:spacing w:line="240" w:lineRule="exact"/>
              <w:jc w:val="center"/>
              <w:rPr>
                <w:rFonts w:ascii="宋体" w:hAnsi="宋体" w:cs="宋体"/>
                <w:szCs w:val="21"/>
              </w:rPr>
            </w:pPr>
            <w:r>
              <w:rPr>
                <w:rFonts w:hint="eastAsia" w:ascii="宋体" w:hAnsi="宋体" w:cs="宋体"/>
                <w:szCs w:val="21"/>
              </w:rPr>
              <w:t>项  目</w:t>
            </w:r>
          </w:p>
        </w:tc>
        <w:tc>
          <w:tcPr>
            <w:tcW w:w="2880" w:type="dxa"/>
            <w:vAlign w:val="center"/>
          </w:tcPr>
          <w:p>
            <w:pPr>
              <w:spacing w:line="240" w:lineRule="exact"/>
              <w:jc w:val="center"/>
              <w:rPr>
                <w:rFonts w:ascii="宋体" w:hAnsi="宋体" w:cs="宋体"/>
                <w:szCs w:val="21"/>
              </w:rPr>
            </w:pPr>
            <w:r>
              <w:rPr>
                <w:rFonts w:hint="eastAsia" w:ascii="宋体" w:hAnsi="宋体" w:cs="宋体"/>
                <w:szCs w:val="21"/>
              </w:rPr>
              <w:t>评 标 内 容</w:t>
            </w:r>
          </w:p>
        </w:tc>
        <w:tc>
          <w:tcPr>
            <w:tcW w:w="2700" w:type="dxa"/>
            <w:vAlign w:val="center"/>
          </w:tcPr>
          <w:p>
            <w:pPr>
              <w:spacing w:line="240" w:lineRule="exact"/>
              <w:jc w:val="center"/>
              <w:rPr>
                <w:rFonts w:ascii="宋体" w:hAnsi="宋体" w:cs="宋体"/>
                <w:szCs w:val="21"/>
              </w:rPr>
            </w:pPr>
            <w:r>
              <w:rPr>
                <w:rFonts w:hint="eastAsia" w:ascii="宋体" w:hAnsi="宋体" w:cs="宋体"/>
                <w:szCs w:val="21"/>
              </w:rPr>
              <w:t>投标文件响应情况</w:t>
            </w:r>
          </w:p>
        </w:tc>
        <w:tc>
          <w:tcPr>
            <w:tcW w:w="1440" w:type="dxa"/>
            <w:vAlign w:val="center"/>
          </w:tcPr>
          <w:p>
            <w:pPr>
              <w:spacing w:line="240" w:lineRule="exact"/>
              <w:jc w:val="center"/>
              <w:rPr>
                <w:rFonts w:ascii="宋体" w:hAnsi="宋体" w:cs="宋体"/>
                <w:szCs w:val="21"/>
              </w:rPr>
            </w:pPr>
            <w:r>
              <w:rPr>
                <w:rFonts w:hint="eastAsia" w:ascii="宋体" w:hAnsi="宋体" w:cs="宋体"/>
                <w:szCs w:val="21"/>
              </w:rPr>
              <w:t>证明材料</w:t>
            </w:r>
          </w:p>
        </w:tc>
        <w:tc>
          <w:tcPr>
            <w:tcW w:w="1221" w:type="dxa"/>
            <w:vAlign w:val="center"/>
          </w:tcPr>
          <w:p>
            <w:pPr>
              <w:spacing w:line="240" w:lineRule="exact"/>
              <w:jc w:val="center"/>
              <w:rPr>
                <w:rFonts w:ascii="宋体" w:hAnsi="宋体" w:cs="宋体"/>
                <w:szCs w:val="21"/>
              </w:rPr>
            </w:pPr>
            <w:r>
              <w:rPr>
                <w:rFonts w:hint="eastAsia" w:ascii="宋体" w:hAnsi="宋体" w:cs="宋体"/>
                <w:szCs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48" w:type="dxa"/>
            <w:vMerge w:val="restart"/>
            <w:vAlign w:val="center"/>
          </w:tcPr>
          <w:p>
            <w:pPr>
              <w:spacing w:line="240" w:lineRule="exact"/>
              <w:jc w:val="center"/>
              <w:rPr>
                <w:rFonts w:ascii="宋体" w:hAnsi="宋体" w:cs="宋体"/>
                <w:szCs w:val="21"/>
              </w:rPr>
            </w:pPr>
            <w:r>
              <w:rPr>
                <w:rFonts w:hint="eastAsia" w:ascii="宋体" w:hAnsi="宋体" w:cs="宋体"/>
                <w:szCs w:val="21"/>
              </w:rPr>
              <w:t>技</w:t>
            </w:r>
          </w:p>
          <w:p>
            <w:pPr>
              <w:spacing w:line="240" w:lineRule="exact"/>
              <w:jc w:val="center"/>
              <w:rPr>
                <w:rFonts w:ascii="宋体" w:hAnsi="宋体" w:cs="宋体"/>
                <w:szCs w:val="21"/>
              </w:rPr>
            </w:pPr>
            <w:r>
              <w:rPr>
                <w:rFonts w:hint="eastAsia" w:ascii="宋体" w:hAnsi="宋体" w:cs="宋体"/>
                <w:szCs w:val="21"/>
              </w:rPr>
              <w:t>术</w:t>
            </w:r>
          </w:p>
          <w:p>
            <w:pPr>
              <w:spacing w:line="240" w:lineRule="exact"/>
              <w:jc w:val="center"/>
              <w:rPr>
                <w:rFonts w:ascii="宋体" w:hAnsi="宋体" w:cs="宋体"/>
                <w:szCs w:val="21"/>
              </w:rPr>
            </w:pPr>
            <w:r>
              <w:rPr>
                <w:rFonts w:hint="eastAsia" w:ascii="宋体" w:hAnsi="宋体" w:cs="宋体"/>
                <w:szCs w:val="21"/>
              </w:rPr>
              <w:t>部</w:t>
            </w:r>
          </w:p>
          <w:p>
            <w:pPr>
              <w:spacing w:line="240" w:lineRule="exact"/>
              <w:jc w:val="center"/>
              <w:rPr>
                <w:rFonts w:ascii="宋体" w:hAnsi="宋体" w:cs="宋体"/>
                <w:szCs w:val="21"/>
              </w:rPr>
            </w:pPr>
            <w:r>
              <w:rPr>
                <w:rFonts w:hint="eastAsia" w:ascii="宋体" w:hAnsi="宋体" w:cs="宋体"/>
                <w:szCs w:val="21"/>
              </w:rPr>
              <w:t>分</w:t>
            </w:r>
          </w:p>
        </w:tc>
        <w:tc>
          <w:tcPr>
            <w:tcW w:w="1080" w:type="dxa"/>
            <w:vAlign w:val="center"/>
          </w:tcPr>
          <w:p>
            <w:pPr>
              <w:spacing w:line="240" w:lineRule="exact"/>
              <w:jc w:val="center"/>
              <w:rPr>
                <w:rFonts w:ascii="宋体" w:hAnsi="宋体" w:cs="宋体"/>
                <w:szCs w:val="21"/>
              </w:rPr>
            </w:pPr>
            <w:r>
              <w:rPr>
                <w:rFonts w:hint="eastAsia" w:ascii="宋体" w:hAnsi="宋体" w:cs="宋体"/>
                <w:szCs w:val="21"/>
              </w:rPr>
              <w:t>A1</w:t>
            </w:r>
          </w:p>
        </w:tc>
        <w:tc>
          <w:tcPr>
            <w:tcW w:w="2880" w:type="dxa"/>
          </w:tcPr>
          <w:p>
            <w:pPr>
              <w:spacing w:line="240" w:lineRule="exact"/>
              <w:rPr>
                <w:rFonts w:ascii="宋体" w:hAnsi="宋体" w:cs="宋体"/>
                <w:b/>
                <w:szCs w:val="21"/>
              </w:rPr>
            </w:pPr>
          </w:p>
        </w:tc>
        <w:tc>
          <w:tcPr>
            <w:tcW w:w="2700" w:type="dxa"/>
          </w:tcPr>
          <w:p>
            <w:pPr>
              <w:spacing w:line="240" w:lineRule="exact"/>
              <w:rPr>
                <w:rFonts w:ascii="宋体" w:hAnsi="宋体" w:cs="宋体"/>
                <w:b/>
                <w:szCs w:val="21"/>
              </w:rPr>
            </w:pPr>
          </w:p>
        </w:tc>
        <w:tc>
          <w:tcPr>
            <w:tcW w:w="1440" w:type="dxa"/>
          </w:tcPr>
          <w:p>
            <w:pPr>
              <w:spacing w:line="240" w:lineRule="exact"/>
              <w:rPr>
                <w:rFonts w:ascii="宋体" w:hAnsi="宋体" w:cs="宋体"/>
                <w:b/>
                <w:szCs w:val="21"/>
              </w:rPr>
            </w:pPr>
          </w:p>
        </w:tc>
        <w:tc>
          <w:tcPr>
            <w:tcW w:w="1221" w:type="dxa"/>
          </w:tcPr>
          <w:p>
            <w:pPr>
              <w:spacing w:line="240" w:lineRule="exact"/>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48" w:type="dxa"/>
            <w:vMerge w:val="continue"/>
          </w:tcPr>
          <w:p>
            <w:pPr>
              <w:spacing w:line="240" w:lineRule="exact"/>
              <w:rPr>
                <w:rFonts w:ascii="宋体" w:hAnsi="宋体" w:cs="宋体"/>
                <w:b/>
                <w:szCs w:val="21"/>
              </w:rPr>
            </w:pPr>
          </w:p>
        </w:tc>
        <w:tc>
          <w:tcPr>
            <w:tcW w:w="1080" w:type="dxa"/>
            <w:vAlign w:val="center"/>
          </w:tcPr>
          <w:p>
            <w:pPr>
              <w:spacing w:line="240" w:lineRule="exact"/>
              <w:jc w:val="center"/>
              <w:rPr>
                <w:rFonts w:ascii="宋体" w:hAnsi="宋体" w:cs="宋体"/>
                <w:szCs w:val="21"/>
              </w:rPr>
            </w:pPr>
            <w:r>
              <w:rPr>
                <w:rFonts w:hint="eastAsia" w:ascii="宋体" w:hAnsi="宋体" w:cs="宋体"/>
                <w:szCs w:val="21"/>
              </w:rPr>
              <w:t>A2</w:t>
            </w:r>
          </w:p>
        </w:tc>
        <w:tc>
          <w:tcPr>
            <w:tcW w:w="2880" w:type="dxa"/>
          </w:tcPr>
          <w:p>
            <w:pPr>
              <w:spacing w:line="240" w:lineRule="exact"/>
              <w:rPr>
                <w:rFonts w:ascii="宋体" w:hAnsi="宋体" w:cs="宋体"/>
                <w:b/>
                <w:szCs w:val="21"/>
              </w:rPr>
            </w:pPr>
          </w:p>
        </w:tc>
        <w:tc>
          <w:tcPr>
            <w:tcW w:w="2700" w:type="dxa"/>
          </w:tcPr>
          <w:p>
            <w:pPr>
              <w:spacing w:line="240" w:lineRule="exact"/>
              <w:rPr>
                <w:rFonts w:ascii="宋体" w:hAnsi="宋体" w:cs="宋体"/>
                <w:b/>
                <w:szCs w:val="21"/>
              </w:rPr>
            </w:pPr>
          </w:p>
        </w:tc>
        <w:tc>
          <w:tcPr>
            <w:tcW w:w="1440" w:type="dxa"/>
          </w:tcPr>
          <w:p>
            <w:pPr>
              <w:spacing w:line="240" w:lineRule="exact"/>
              <w:rPr>
                <w:rFonts w:ascii="宋体" w:hAnsi="宋体" w:cs="宋体"/>
                <w:b/>
                <w:szCs w:val="21"/>
              </w:rPr>
            </w:pPr>
          </w:p>
        </w:tc>
        <w:tc>
          <w:tcPr>
            <w:tcW w:w="1221" w:type="dxa"/>
          </w:tcPr>
          <w:p>
            <w:pPr>
              <w:spacing w:line="240" w:lineRule="exact"/>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48" w:type="dxa"/>
            <w:vMerge w:val="continue"/>
          </w:tcPr>
          <w:p>
            <w:pPr>
              <w:spacing w:line="240" w:lineRule="exact"/>
              <w:rPr>
                <w:rFonts w:ascii="宋体" w:hAnsi="宋体" w:cs="宋体"/>
                <w:b/>
                <w:szCs w:val="21"/>
              </w:rPr>
            </w:pPr>
          </w:p>
        </w:tc>
        <w:tc>
          <w:tcPr>
            <w:tcW w:w="1080" w:type="dxa"/>
            <w:vAlign w:val="center"/>
          </w:tcPr>
          <w:p>
            <w:pPr>
              <w:spacing w:line="240" w:lineRule="exact"/>
              <w:jc w:val="center"/>
              <w:rPr>
                <w:rFonts w:ascii="宋体" w:hAnsi="宋体" w:cs="宋体"/>
                <w:szCs w:val="21"/>
              </w:rPr>
            </w:pPr>
            <w:r>
              <w:rPr>
                <w:rFonts w:hint="eastAsia" w:ascii="宋体" w:hAnsi="宋体" w:cs="宋体"/>
                <w:szCs w:val="21"/>
              </w:rPr>
              <w:t>---</w:t>
            </w:r>
          </w:p>
        </w:tc>
        <w:tc>
          <w:tcPr>
            <w:tcW w:w="2880" w:type="dxa"/>
          </w:tcPr>
          <w:p>
            <w:pPr>
              <w:spacing w:line="240" w:lineRule="exact"/>
              <w:rPr>
                <w:rFonts w:ascii="宋体" w:hAnsi="宋体" w:cs="宋体"/>
                <w:b/>
                <w:szCs w:val="21"/>
              </w:rPr>
            </w:pPr>
          </w:p>
        </w:tc>
        <w:tc>
          <w:tcPr>
            <w:tcW w:w="2700" w:type="dxa"/>
          </w:tcPr>
          <w:p>
            <w:pPr>
              <w:spacing w:line="240" w:lineRule="exact"/>
              <w:rPr>
                <w:rFonts w:ascii="宋体" w:hAnsi="宋体" w:cs="宋体"/>
                <w:b/>
                <w:szCs w:val="21"/>
              </w:rPr>
            </w:pPr>
          </w:p>
        </w:tc>
        <w:tc>
          <w:tcPr>
            <w:tcW w:w="1440" w:type="dxa"/>
          </w:tcPr>
          <w:p>
            <w:pPr>
              <w:spacing w:line="240" w:lineRule="exact"/>
              <w:rPr>
                <w:rFonts w:ascii="宋体" w:hAnsi="宋体" w:cs="宋体"/>
                <w:b/>
                <w:szCs w:val="21"/>
              </w:rPr>
            </w:pPr>
          </w:p>
        </w:tc>
        <w:tc>
          <w:tcPr>
            <w:tcW w:w="1221" w:type="dxa"/>
          </w:tcPr>
          <w:p>
            <w:pPr>
              <w:spacing w:line="240" w:lineRule="exact"/>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48" w:type="dxa"/>
            <w:vMerge w:val="continue"/>
          </w:tcPr>
          <w:p>
            <w:pPr>
              <w:spacing w:line="240" w:lineRule="exact"/>
              <w:rPr>
                <w:rFonts w:ascii="宋体" w:hAnsi="宋体" w:cs="宋体"/>
                <w:b/>
                <w:szCs w:val="21"/>
              </w:rPr>
            </w:pPr>
          </w:p>
        </w:tc>
        <w:tc>
          <w:tcPr>
            <w:tcW w:w="1080" w:type="dxa"/>
            <w:vAlign w:val="center"/>
          </w:tcPr>
          <w:p>
            <w:pPr>
              <w:spacing w:line="240" w:lineRule="exact"/>
              <w:jc w:val="center"/>
              <w:rPr>
                <w:rFonts w:ascii="宋体" w:hAnsi="宋体" w:cs="宋体"/>
                <w:szCs w:val="21"/>
              </w:rPr>
            </w:pPr>
            <w:r>
              <w:rPr>
                <w:rFonts w:hint="eastAsia" w:ascii="宋体" w:hAnsi="宋体" w:cs="宋体"/>
                <w:szCs w:val="21"/>
              </w:rPr>
              <w:t>---</w:t>
            </w:r>
          </w:p>
        </w:tc>
        <w:tc>
          <w:tcPr>
            <w:tcW w:w="2880" w:type="dxa"/>
          </w:tcPr>
          <w:p>
            <w:pPr>
              <w:spacing w:line="240" w:lineRule="exact"/>
              <w:rPr>
                <w:rFonts w:ascii="宋体" w:hAnsi="宋体" w:cs="宋体"/>
                <w:b/>
                <w:szCs w:val="21"/>
              </w:rPr>
            </w:pPr>
          </w:p>
        </w:tc>
        <w:tc>
          <w:tcPr>
            <w:tcW w:w="2700" w:type="dxa"/>
          </w:tcPr>
          <w:p>
            <w:pPr>
              <w:spacing w:line="240" w:lineRule="exact"/>
              <w:rPr>
                <w:rFonts w:ascii="宋体" w:hAnsi="宋体" w:cs="宋体"/>
                <w:b/>
                <w:szCs w:val="21"/>
              </w:rPr>
            </w:pPr>
          </w:p>
        </w:tc>
        <w:tc>
          <w:tcPr>
            <w:tcW w:w="1440" w:type="dxa"/>
          </w:tcPr>
          <w:p>
            <w:pPr>
              <w:spacing w:line="240" w:lineRule="exact"/>
              <w:rPr>
                <w:rFonts w:ascii="宋体" w:hAnsi="宋体" w:cs="宋体"/>
                <w:b/>
                <w:szCs w:val="21"/>
              </w:rPr>
            </w:pPr>
          </w:p>
        </w:tc>
        <w:tc>
          <w:tcPr>
            <w:tcW w:w="1221" w:type="dxa"/>
          </w:tcPr>
          <w:p>
            <w:pPr>
              <w:spacing w:line="240" w:lineRule="exact"/>
              <w:rPr>
                <w:rFonts w:ascii="宋体" w:hAnsi="宋体" w:cs="宋体"/>
                <w:b/>
                <w:szCs w:val="21"/>
              </w:rPr>
            </w:pPr>
          </w:p>
        </w:tc>
      </w:tr>
    </w:tbl>
    <w:p>
      <w:pPr>
        <w:rPr>
          <w:rFonts w:ascii="宋体" w:hAnsi="宋体" w:cs="宋体"/>
          <w:szCs w:val="21"/>
        </w:rPr>
      </w:pPr>
    </w:p>
    <w:p>
      <w:pPr>
        <w:rPr>
          <w:rFonts w:ascii="宋体" w:hAnsi="宋体" w:cs="宋体"/>
          <w:snapToGrid w:val="0"/>
          <w:kern w:val="0"/>
          <w:szCs w:val="21"/>
        </w:rPr>
      </w:pPr>
      <w:r>
        <w:rPr>
          <w:rFonts w:hint="eastAsia" w:ascii="宋体" w:hAnsi="宋体" w:cs="宋体"/>
          <w:szCs w:val="21"/>
        </w:rPr>
        <w:t>注：投标人必须将投标文件中的相关内容按上述要求及以上格式，逐条对应填写</w:t>
      </w:r>
      <w:r>
        <w:rPr>
          <w:rFonts w:hint="eastAsia" w:ascii="宋体" w:hAnsi="宋体" w:cs="宋体"/>
          <w:snapToGrid w:val="0"/>
          <w:kern w:val="0"/>
          <w:szCs w:val="21"/>
        </w:rPr>
        <w:t>，以便评委进行评标，未按以上格式逐条填写导致条理不清，解释不明的，</w:t>
      </w:r>
      <w:r>
        <w:rPr>
          <w:rFonts w:hint="eastAsia" w:ascii="宋体" w:hAnsi="宋体" w:cs="宋体"/>
          <w:szCs w:val="21"/>
        </w:rPr>
        <w:t>评标委员会</w:t>
      </w:r>
      <w:r>
        <w:rPr>
          <w:rFonts w:hint="eastAsia" w:ascii="宋体" w:hAnsi="宋体" w:cs="宋体"/>
          <w:snapToGrid w:val="0"/>
          <w:kern w:val="0"/>
          <w:szCs w:val="21"/>
        </w:rPr>
        <w:t>将做出不利于投标人的</w:t>
      </w:r>
      <w:r>
        <w:rPr>
          <w:rFonts w:hint="eastAsia" w:ascii="宋体" w:hAnsi="宋体" w:cs="宋体"/>
          <w:szCs w:val="21"/>
        </w:rPr>
        <w:t>判断</w:t>
      </w:r>
      <w:r>
        <w:rPr>
          <w:rFonts w:hint="eastAsia" w:ascii="宋体" w:hAnsi="宋体" w:cs="宋体"/>
          <w:snapToGrid w:val="0"/>
          <w:kern w:val="0"/>
          <w:szCs w:val="21"/>
        </w:rPr>
        <w:t>。</w:t>
      </w: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u w:val="single"/>
        </w:rPr>
      </w:pPr>
      <w:r>
        <w:rPr>
          <w:rFonts w:hint="eastAsia" w:ascii="宋体" w:hAnsi="宋体" w:cs="宋体"/>
          <w:szCs w:val="21"/>
        </w:rPr>
        <w:t>投标人（全称并加盖公章）：</w:t>
      </w:r>
      <w:r>
        <w:rPr>
          <w:rFonts w:hint="eastAsia" w:ascii="宋体" w:hAnsi="宋体" w:cs="宋体"/>
          <w:szCs w:val="21"/>
          <w:u w:val="single"/>
        </w:rPr>
        <w:t xml:space="preserve">                       </w:t>
      </w:r>
    </w:p>
    <w:p>
      <w:pPr>
        <w:spacing w:line="380" w:lineRule="exact"/>
        <w:jc w:val="center"/>
        <w:rPr>
          <w:rFonts w:ascii="宋体" w:hAnsi="宋体" w:cs="宋体"/>
          <w:b/>
          <w:szCs w:val="21"/>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spacing w:line="380" w:lineRule="exact"/>
        <w:jc w:val="center"/>
        <w:rPr>
          <w:rFonts w:ascii="宋体" w:hAnsi="宋体" w:cs="宋体"/>
          <w:b/>
          <w:sz w:val="32"/>
          <w:szCs w:val="32"/>
        </w:rPr>
      </w:pPr>
    </w:p>
    <w:p>
      <w:pPr>
        <w:jc w:val="center"/>
        <w:rPr>
          <w:rFonts w:ascii="宋体" w:hAnsi="宋体" w:cs="宋体"/>
          <w:b/>
          <w:szCs w:val="21"/>
        </w:rPr>
      </w:pPr>
    </w:p>
    <w:p>
      <w:pPr>
        <w:jc w:val="center"/>
        <w:rPr>
          <w:rFonts w:ascii="宋体" w:hAnsi="宋体" w:cs="宋体"/>
          <w:b/>
          <w:sz w:val="32"/>
          <w:szCs w:val="32"/>
        </w:rPr>
      </w:pPr>
      <w:r>
        <w:rPr>
          <w:rFonts w:hint="eastAsia" w:ascii="宋体" w:hAnsi="宋体" w:cs="宋体"/>
          <w:b/>
          <w:sz w:val="32"/>
          <w:szCs w:val="32"/>
        </w:rPr>
        <w:t>投标人提交的其它资料</w:t>
      </w:r>
    </w:p>
    <w:p>
      <w:pPr>
        <w:rPr>
          <w:rFonts w:ascii="宋体" w:hAnsi="宋体" w:cs="宋体"/>
          <w:b/>
          <w:szCs w:val="21"/>
        </w:rPr>
      </w:pPr>
      <w:r>
        <w:rPr>
          <w:rFonts w:hint="eastAsia" w:ascii="宋体" w:hAnsi="宋体" w:cs="宋体"/>
          <w:b/>
          <w:szCs w:val="21"/>
        </w:rPr>
        <w:t xml:space="preserve">   </w:t>
      </w:r>
    </w:p>
    <w:p>
      <w:pPr>
        <w:ind w:firstLine="420" w:firstLineChars="200"/>
        <w:rPr>
          <w:rFonts w:ascii="宋体" w:hAnsi="宋体" w:cs="宋体"/>
          <w:b/>
          <w:bCs/>
          <w:szCs w:val="21"/>
        </w:rPr>
      </w:pPr>
      <w:r>
        <w:rPr>
          <w:rFonts w:hint="eastAsia" w:ascii="宋体" w:hAnsi="宋体" w:cs="宋体"/>
          <w:szCs w:val="21"/>
        </w:rPr>
        <w:t>投标人认为应提交的其他材料，可在此附件中提交。</w:t>
      </w:r>
    </w:p>
    <w:p>
      <w:pPr>
        <w:ind w:firstLine="420" w:firstLineChars="200"/>
        <w:rPr>
          <w:rFonts w:ascii="宋体" w:hAnsi="宋体" w:cs="宋体"/>
          <w:bCs/>
          <w:szCs w:val="21"/>
        </w:rPr>
      </w:pPr>
      <w:r>
        <w:rPr>
          <w:rFonts w:hint="eastAsia" w:ascii="宋体" w:hAnsi="宋体" w:cs="宋体"/>
          <w:bCs/>
          <w:szCs w:val="21"/>
        </w:rPr>
        <w:t>（1）招标文件要求提供的其它资料等。</w:t>
      </w: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投标人（全称并加盖公章）：</w:t>
      </w:r>
      <w:r>
        <w:rPr>
          <w:rFonts w:hint="eastAsia" w:ascii="宋体" w:hAnsi="宋体" w:cs="宋体"/>
          <w:szCs w:val="21"/>
          <w:u w:val="single"/>
        </w:rPr>
        <w:t xml:space="preserve">                       </w:t>
      </w:r>
    </w:p>
    <w:p>
      <w:pPr>
        <w:spacing w:line="380" w:lineRule="exact"/>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pStyle w:val="17"/>
        <w:spacing w:line="480" w:lineRule="auto"/>
        <w:ind w:firstLine="0"/>
        <w:jc w:val="center"/>
        <w:rPr>
          <w:rFonts w:cs="宋体"/>
          <w:b/>
          <w:bCs/>
          <w:szCs w:val="21"/>
        </w:rPr>
      </w:pPr>
      <w:r>
        <w:rPr>
          <w:rFonts w:hint="eastAsia" w:cs="宋体"/>
          <w:b/>
          <w:bCs/>
          <w:szCs w:val="21"/>
        </w:rPr>
        <w:br w:type="page"/>
      </w:r>
    </w:p>
    <w:p>
      <w:pPr>
        <w:pStyle w:val="17"/>
        <w:spacing w:line="480" w:lineRule="auto"/>
        <w:ind w:firstLine="0"/>
        <w:jc w:val="center"/>
        <w:rPr>
          <w:rFonts w:cs="宋体"/>
          <w:b/>
          <w:bCs/>
          <w:szCs w:val="21"/>
        </w:rPr>
      </w:pPr>
    </w:p>
    <w:p>
      <w:pPr>
        <w:pStyle w:val="17"/>
        <w:spacing w:line="480" w:lineRule="auto"/>
        <w:ind w:firstLine="0"/>
        <w:jc w:val="center"/>
        <w:rPr>
          <w:rFonts w:cs="宋体"/>
          <w:b/>
          <w:bCs/>
          <w:szCs w:val="21"/>
        </w:rPr>
      </w:pPr>
    </w:p>
    <w:p>
      <w:pPr>
        <w:pStyle w:val="17"/>
        <w:spacing w:line="480" w:lineRule="auto"/>
        <w:ind w:firstLine="0"/>
        <w:jc w:val="center"/>
        <w:rPr>
          <w:rFonts w:cs="宋体"/>
          <w:b/>
          <w:bCs/>
          <w:sz w:val="72"/>
          <w:szCs w:val="72"/>
        </w:rPr>
      </w:pPr>
      <w:r>
        <w:rPr>
          <w:rFonts w:hint="eastAsia" w:cs="宋体"/>
          <w:b/>
          <w:bCs/>
          <w:sz w:val="72"/>
          <w:szCs w:val="72"/>
        </w:rPr>
        <w:t>服务项目</w:t>
      </w:r>
    </w:p>
    <w:p>
      <w:pPr>
        <w:pStyle w:val="17"/>
        <w:spacing w:line="480" w:lineRule="auto"/>
        <w:ind w:firstLine="0"/>
        <w:jc w:val="center"/>
        <w:rPr>
          <w:rFonts w:cs="宋体"/>
          <w:b/>
          <w:bCs/>
          <w:sz w:val="72"/>
          <w:szCs w:val="72"/>
        </w:rPr>
      </w:pPr>
      <w:r>
        <w:rPr>
          <w:rFonts w:hint="eastAsia" w:cs="宋体"/>
          <w:b/>
          <w:bCs/>
          <w:sz w:val="72"/>
          <w:szCs w:val="72"/>
        </w:rPr>
        <w:t>投  标  文  件</w:t>
      </w:r>
    </w:p>
    <w:p>
      <w:pPr>
        <w:pStyle w:val="17"/>
        <w:spacing w:line="480" w:lineRule="auto"/>
        <w:ind w:firstLine="0"/>
        <w:jc w:val="center"/>
        <w:rPr>
          <w:rFonts w:cs="宋体"/>
          <w:b/>
          <w:bCs/>
          <w:sz w:val="52"/>
          <w:szCs w:val="52"/>
        </w:rPr>
      </w:pPr>
    </w:p>
    <w:p>
      <w:pPr>
        <w:pStyle w:val="17"/>
        <w:spacing w:line="480" w:lineRule="auto"/>
        <w:ind w:firstLine="0"/>
        <w:jc w:val="center"/>
        <w:rPr>
          <w:rFonts w:cs="宋体"/>
          <w:b/>
          <w:bCs/>
          <w:sz w:val="52"/>
          <w:szCs w:val="52"/>
        </w:rPr>
      </w:pPr>
      <w:r>
        <w:rPr>
          <w:rFonts w:hint="eastAsia" w:cs="宋体"/>
          <w:b/>
          <w:bCs/>
          <w:sz w:val="52"/>
          <w:szCs w:val="52"/>
        </w:rPr>
        <w:t>第三册 商务标</w:t>
      </w:r>
    </w:p>
    <w:p>
      <w:pPr>
        <w:pStyle w:val="17"/>
        <w:ind w:firstLine="0"/>
        <w:jc w:val="center"/>
        <w:rPr>
          <w:rFonts w:cs="宋体"/>
          <w:sz w:val="44"/>
        </w:rPr>
      </w:pPr>
      <w:r>
        <w:rPr>
          <w:rFonts w:hint="eastAsia" w:cs="宋体"/>
          <w:sz w:val="44"/>
        </w:rPr>
        <w:t>（请在此注明正本或副本）</w:t>
      </w:r>
    </w:p>
    <w:p>
      <w:pPr>
        <w:pStyle w:val="17"/>
        <w:ind w:firstLine="0"/>
        <w:jc w:val="center"/>
        <w:rPr>
          <w:rFonts w:cs="宋体"/>
          <w:sz w:val="52"/>
          <w:szCs w:val="52"/>
        </w:rPr>
      </w:pPr>
    </w:p>
    <w:p>
      <w:pPr>
        <w:pStyle w:val="17"/>
        <w:ind w:firstLine="0"/>
        <w:jc w:val="center"/>
        <w:rPr>
          <w:rFonts w:cs="宋体"/>
        </w:rPr>
      </w:pPr>
    </w:p>
    <w:p>
      <w:pPr>
        <w:pStyle w:val="18"/>
        <w:spacing w:line="700" w:lineRule="exact"/>
        <w:ind w:firstLine="1190" w:firstLineChars="395"/>
        <w:rPr>
          <w:rFonts w:hAnsi="宋体" w:cs="宋体"/>
          <w:b/>
          <w:sz w:val="30"/>
          <w:szCs w:val="30"/>
          <w:u w:val="single"/>
        </w:rPr>
      </w:pPr>
      <w:r>
        <w:rPr>
          <w:rFonts w:hint="eastAsia" w:hAnsi="宋体" w:cs="宋体"/>
          <w:b/>
          <w:bCs/>
          <w:sz w:val="30"/>
          <w:szCs w:val="30"/>
        </w:rPr>
        <w:t>招标编号：</w:t>
      </w:r>
      <w:r>
        <w:rPr>
          <w:rFonts w:hint="eastAsia" w:hAnsi="宋体" w:cs="宋体"/>
          <w:b/>
          <w:bCs/>
          <w:sz w:val="30"/>
          <w:szCs w:val="30"/>
          <w:u w:val="single"/>
        </w:rPr>
        <w:t xml:space="preserve">            </w:t>
      </w:r>
      <w:r>
        <w:rPr>
          <w:rFonts w:hint="eastAsia" w:hAnsi="宋体" w:cs="宋体"/>
          <w:b/>
          <w:sz w:val="30"/>
          <w:szCs w:val="30"/>
          <w:u w:val="single"/>
        </w:rPr>
        <w:t xml:space="preserve">          </w:t>
      </w:r>
    </w:p>
    <w:p>
      <w:pPr>
        <w:ind w:firstLine="1196" w:firstLineChars="397"/>
        <w:rPr>
          <w:rFonts w:ascii="宋体" w:hAnsi="宋体" w:cs="宋体"/>
          <w:b/>
          <w:sz w:val="30"/>
          <w:szCs w:val="30"/>
          <w:u w:val="single"/>
        </w:rPr>
      </w:pPr>
      <w:r>
        <w:rPr>
          <w:rFonts w:hint="eastAsia" w:ascii="宋体" w:hAnsi="宋体" w:cs="宋体"/>
          <w:b/>
          <w:bCs/>
          <w:sz w:val="30"/>
          <w:szCs w:val="30"/>
        </w:rPr>
        <w:t>项目名称</w:t>
      </w:r>
      <w:r>
        <w:rPr>
          <w:rFonts w:hint="eastAsia" w:ascii="宋体" w:hAnsi="宋体" w:cs="宋体"/>
          <w:b/>
          <w:bCs/>
          <w:sz w:val="30"/>
          <w:szCs w:val="30"/>
          <w:u w:val="single"/>
        </w:rPr>
        <w:t>：</w:t>
      </w:r>
      <w:r>
        <w:rPr>
          <w:rFonts w:hint="eastAsia" w:ascii="宋体" w:hAnsi="宋体" w:cs="宋体"/>
          <w:b/>
          <w:sz w:val="30"/>
          <w:szCs w:val="30"/>
          <w:u w:val="single"/>
        </w:rPr>
        <w:t xml:space="preserve">                      </w:t>
      </w:r>
    </w:p>
    <w:p>
      <w:pPr>
        <w:pStyle w:val="18"/>
        <w:spacing w:line="0" w:lineRule="atLeast"/>
        <w:ind w:firstLine="1190" w:firstLineChars="395"/>
        <w:rPr>
          <w:rFonts w:hAnsi="宋体" w:cs="宋体"/>
          <w:b/>
          <w:sz w:val="30"/>
          <w:szCs w:val="30"/>
        </w:rPr>
      </w:pPr>
      <w:r>
        <w:rPr>
          <w:rFonts w:hint="eastAsia" w:hAnsi="宋体" w:cs="宋体"/>
          <w:b/>
          <w:sz w:val="30"/>
          <w:szCs w:val="30"/>
        </w:rPr>
        <w:t>合 同 包：</w:t>
      </w:r>
      <w:r>
        <w:rPr>
          <w:rFonts w:hint="eastAsia" w:hAnsi="宋体" w:cs="宋体"/>
          <w:b/>
          <w:sz w:val="30"/>
          <w:szCs w:val="30"/>
          <w:u w:val="single"/>
        </w:rPr>
        <w:t xml:space="preserve">                      </w:t>
      </w:r>
    </w:p>
    <w:p>
      <w:pPr>
        <w:pStyle w:val="18"/>
        <w:spacing w:line="0" w:lineRule="atLeast"/>
        <w:rPr>
          <w:rFonts w:hAnsi="宋体" w:cs="宋体"/>
          <w:b/>
          <w:sz w:val="30"/>
          <w:szCs w:val="30"/>
        </w:rPr>
      </w:pPr>
    </w:p>
    <w:p>
      <w:pPr>
        <w:pStyle w:val="18"/>
        <w:spacing w:line="0" w:lineRule="atLeast"/>
        <w:jc w:val="center"/>
        <w:rPr>
          <w:rFonts w:hAnsi="宋体" w:cs="宋体"/>
          <w:b/>
          <w:sz w:val="30"/>
          <w:szCs w:val="30"/>
        </w:rPr>
      </w:pPr>
    </w:p>
    <w:p>
      <w:pPr>
        <w:pStyle w:val="18"/>
        <w:tabs>
          <w:tab w:val="left" w:pos="1620"/>
        </w:tabs>
        <w:spacing w:line="700" w:lineRule="exact"/>
        <w:ind w:firstLine="1187" w:firstLineChars="348"/>
        <w:rPr>
          <w:rFonts w:hAnsi="宋体" w:cs="宋体"/>
          <w:b/>
          <w:sz w:val="30"/>
          <w:szCs w:val="30"/>
          <w:u w:val="single"/>
        </w:rPr>
      </w:pPr>
      <w:r>
        <w:rPr>
          <w:rFonts w:hint="eastAsia" w:hAnsi="宋体" w:cs="宋体"/>
          <w:b/>
          <w:spacing w:val="20"/>
          <w:sz w:val="30"/>
          <w:szCs w:val="30"/>
        </w:rPr>
        <w:t>投标人名称（并盖公章）</w:t>
      </w:r>
      <w:r>
        <w:rPr>
          <w:rFonts w:hint="eastAsia" w:hAnsi="宋体" w:cs="宋体"/>
          <w:b/>
          <w:bCs/>
          <w:sz w:val="30"/>
          <w:szCs w:val="30"/>
        </w:rPr>
        <w:t>：</w:t>
      </w:r>
      <w:r>
        <w:rPr>
          <w:rFonts w:hint="eastAsia" w:hAnsi="宋体" w:cs="宋体"/>
          <w:b/>
          <w:bCs/>
          <w:sz w:val="30"/>
          <w:szCs w:val="30"/>
          <w:u w:val="single"/>
        </w:rPr>
        <w:t xml:space="preserve">        </w:t>
      </w:r>
    </w:p>
    <w:p>
      <w:pPr>
        <w:pStyle w:val="18"/>
        <w:tabs>
          <w:tab w:val="left" w:pos="1620"/>
        </w:tabs>
        <w:spacing w:line="700" w:lineRule="exact"/>
        <w:ind w:firstLine="1190" w:firstLineChars="395"/>
        <w:rPr>
          <w:rFonts w:hAnsi="宋体" w:cs="宋体"/>
          <w:b/>
          <w:sz w:val="30"/>
          <w:szCs w:val="30"/>
          <w:u w:val="single"/>
        </w:rPr>
      </w:pPr>
      <w:r>
        <w:rPr>
          <w:rFonts w:hint="eastAsia" w:hAnsi="宋体" w:cs="宋体"/>
          <w:b/>
          <w:sz w:val="30"/>
          <w:szCs w:val="30"/>
        </w:rPr>
        <w:t>日   期：</w:t>
      </w:r>
      <w:r>
        <w:rPr>
          <w:rFonts w:hint="eastAsia" w:hAnsi="宋体" w:cs="宋体"/>
          <w:b/>
          <w:sz w:val="30"/>
          <w:szCs w:val="30"/>
          <w:u w:val="single"/>
        </w:rPr>
        <w:t xml:space="preserve">    年   月    日</w:t>
      </w:r>
    </w:p>
    <w:p>
      <w:pPr>
        <w:pStyle w:val="18"/>
        <w:tabs>
          <w:tab w:val="left" w:pos="1620"/>
        </w:tabs>
        <w:spacing w:line="700" w:lineRule="exact"/>
        <w:ind w:firstLine="1199" w:firstLineChars="398"/>
        <w:rPr>
          <w:rFonts w:hAnsi="宋体" w:cs="宋体"/>
          <w:b/>
          <w:bCs/>
          <w:sz w:val="30"/>
          <w:szCs w:val="30"/>
        </w:rPr>
      </w:pPr>
      <w:r>
        <w:rPr>
          <w:rFonts w:hint="eastAsia" w:hAnsi="宋体" w:cs="宋体"/>
          <w:b/>
          <w:bCs/>
          <w:sz w:val="30"/>
          <w:szCs w:val="30"/>
        </w:rPr>
        <w:t>联系电话：</w:t>
      </w:r>
      <w:r>
        <w:rPr>
          <w:rFonts w:hint="eastAsia" w:hAnsi="宋体" w:cs="宋体"/>
          <w:b/>
          <w:bCs/>
          <w:sz w:val="30"/>
          <w:szCs w:val="30"/>
          <w:u w:val="single"/>
        </w:rPr>
        <w:t xml:space="preserve">                    </w:t>
      </w:r>
      <w:r>
        <w:rPr>
          <w:rFonts w:hint="eastAsia" w:hAnsi="宋体" w:cs="宋体"/>
          <w:b/>
          <w:bCs/>
          <w:sz w:val="30"/>
          <w:szCs w:val="30"/>
        </w:rPr>
        <w:t xml:space="preserve">  </w:t>
      </w:r>
    </w:p>
    <w:p>
      <w:pPr>
        <w:pStyle w:val="18"/>
        <w:tabs>
          <w:tab w:val="left" w:pos="1620"/>
        </w:tabs>
        <w:spacing w:line="700" w:lineRule="exact"/>
        <w:ind w:firstLine="1199" w:firstLineChars="398"/>
        <w:rPr>
          <w:rFonts w:hAnsi="宋体" w:cs="宋体"/>
          <w:b/>
          <w:bCs/>
          <w:sz w:val="30"/>
          <w:szCs w:val="30"/>
        </w:rPr>
      </w:pPr>
      <w:r>
        <w:rPr>
          <w:rFonts w:hint="eastAsia" w:hAnsi="宋体" w:cs="宋体"/>
          <w:b/>
          <w:bCs/>
          <w:sz w:val="30"/>
          <w:szCs w:val="30"/>
        </w:rPr>
        <w:t>授权代表人：</w:t>
      </w:r>
      <w:r>
        <w:rPr>
          <w:rFonts w:hint="eastAsia" w:hAnsi="宋体" w:cs="宋体"/>
          <w:b/>
          <w:bCs/>
          <w:sz w:val="30"/>
          <w:szCs w:val="30"/>
          <w:u w:val="single"/>
        </w:rPr>
        <w:t xml:space="preserve">                    </w:t>
      </w:r>
    </w:p>
    <w:p>
      <w:pPr>
        <w:pStyle w:val="18"/>
        <w:tabs>
          <w:tab w:val="left" w:pos="1620"/>
        </w:tabs>
        <w:spacing w:line="700" w:lineRule="exact"/>
        <w:ind w:firstLine="1199" w:firstLineChars="398"/>
        <w:rPr>
          <w:rFonts w:hAnsi="宋体" w:cs="宋体"/>
          <w:b/>
          <w:bCs/>
          <w:sz w:val="30"/>
          <w:szCs w:val="30"/>
        </w:rPr>
      </w:pPr>
      <w:r>
        <w:rPr>
          <w:rFonts w:hint="eastAsia" w:hAnsi="宋体" w:cs="宋体"/>
          <w:b/>
          <w:bCs/>
          <w:sz w:val="30"/>
          <w:szCs w:val="30"/>
        </w:rPr>
        <w:t>联系地址：</w:t>
      </w:r>
      <w:r>
        <w:rPr>
          <w:rFonts w:hint="eastAsia" w:hAnsi="宋体" w:cs="宋体"/>
          <w:b/>
          <w:bCs/>
          <w:sz w:val="30"/>
          <w:szCs w:val="30"/>
          <w:u w:val="single"/>
        </w:rPr>
        <w:t xml:space="preserve">                    </w:t>
      </w:r>
      <w:r>
        <w:rPr>
          <w:rFonts w:hint="eastAsia" w:hAnsi="宋体" w:cs="宋体"/>
          <w:b/>
          <w:bCs/>
          <w:sz w:val="30"/>
          <w:szCs w:val="30"/>
        </w:rPr>
        <w:t xml:space="preserve">   </w:t>
      </w: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jc w:val="center"/>
        <w:rPr>
          <w:rFonts w:ascii="宋体" w:hAnsi="宋体" w:cs="宋体"/>
          <w:b/>
          <w:bCs/>
          <w:sz w:val="24"/>
        </w:rPr>
      </w:pPr>
    </w:p>
    <w:p>
      <w:pPr>
        <w:pStyle w:val="40"/>
        <w:ind w:firstLine="482"/>
        <w:rPr>
          <w:rFonts w:ascii="宋体" w:hAnsi="宋体" w:cs="宋体"/>
          <w:b/>
          <w:bCs/>
          <w:sz w:val="24"/>
        </w:rPr>
      </w:pPr>
    </w:p>
    <w:p>
      <w:pPr>
        <w:pStyle w:val="5"/>
        <w:snapToGrid w:val="0"/>
        <w:spacing w:line="420" w:lineRule="atLeast"/>
        <w:ind w:left="-2" w:leftChars="-1" w:firstLine="0" w:firstLineChars="0"/>
        <w:jc w:val="center"/>
        <w:rPr>
          <w:rFonts w:ascii="宋体" w:hAnsi="宋体" w:cs="宋体"/>
          <w:b/>
          <w:sz w:val="30"/>
          <w:szCs w:val="30"/>
        </w:rPr>
      </w:pPr>
      <w:r>
        <w:rPr>
          <w:rFonts w:hint="eastAsia" w:ascii="宋体" w:hAnsi="宋体" w:cs="宋体"/>
          <w:b/>
          <w:bCs/>
          <w:sz w:val="30"/>
          <w:szCs w:val="30"/>
        </w:rPr>
        <w:t>商务标格式</w:t>
      </w:r>
    </w:p>
    <w:p>
      <w:pPr>
        <w:pStyle w:val="5"/>
        <w:snapToGrid w:val="0"/>
        <w:spacing w:line="420" w:lineRule="atLeast"/>
        <w:ind w:left="-2" w:leftChars="-1" w:firstLine="0" w:firstLineChars="0"/>
        <w:jc w:val="center"/>
        <w:rPr>
          <w:rFonts w:ascii="宋体" w:hAnsi="宋体" w:cs="宋体"/>
          <w:b/>
          <w:bCs/>
          <w:szCs w:val="21"/>
        </w:rPr>
      </w:pPr>
      <w:r>
        <w:rPr>
          <w:rFonts w:hint="eastAsia" w:ascii="宋体" w:hAnsi="宋体" w:cs="宋体"/>
          <w:b/>
          <w:bCs/>
          <w:szCs w:val="21"/>
        </w:rPr>
        <w:t>目    录</w:t>
      </w:r>
    </w:p>
    <w:p>
      <w:pPr>
        <w:spacing w:line="440" w:lineRule="exact"/>
        <w:rPr>
          <w:rFonts w:ascii="宋体" w:hAnsi="宋体" w:cs="宋体"/>
          <w:szCs w:val="21"/>
        </w:rPr>
      </w:pPr>
    </w:p>
    <w:p>
      <w:pPr>
        <w:numPr>
          <w:ilvl w:val="0"/>
          <w:numId w:val="8"/>
        </w:numPr>
        <w:spacing w:line="360" w:lineRule="auto"/>
        <w:ind w:firstLine="420" w:firstLineChars="20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商务部分评标内容对应表</w:t>
      </w:r>
    </w:p>
    <w:p>
      <w:pPr>
        <w:pStyle w:val="40"/>
        <w:numPr>
          <w:ilvl w:val="0"/>
          <w:numId w:val="8"/>
        </w:numPr>
        <w:spacing w:line="360" w:lineRule="auto"/>
        <w:ind w:firstLine="420"/>
      </w:pPr>
      <w:r>
        <w:rPr>
          <w:rFonts w:hint="eastAsia" w:asciiTheme="minorEastAsia" w:hAnsiTheme="minorEastAsia" w:eastAsiaTheme="minorEastAsia" w:cstheme="minorEastAsia"/>
          <w:bCs/>
          <w:szCs w:val="21"/>
        </w:rPr>
        <w:t>商务要求承诺表</w:t>
      </w:r>
    </w:p>
    <w:p>
      <w:pPr>
        <w:pStyle w:val="40"/>
        <w:numPr>
          <w:ilvl w:val="0"/>
          <w:numId w:val="8"/>
        </w:numPr>
        <w:spacing w:line="360" w:lineRule="auto"/>
        <w:ind w:firstLine="420"/>
      </w:pPr>
      <w:r>
        <w:rPr>
          <w:rFonts w:hint="eastAsia" w:ascii="宋体" w:hAnsi="宋体" w:cs="宋体"/>
          <w:szCs w:val="21"/>
          <w:lang w:val="en-US"/>
        </w:rPr>
        <w:t>单位介绍信</w:t>
      </w:r>
    </w:p>
    <w:p>
      <w:pPr>
        <w:pStyle w:val="40"/>
        <w:numPr>
          <w:ilvl w:val="0"/>
          <w:numId w:val="8"/>
        </w:numPr>
        <w:spacing w:line="360" w:lineRule="auto"/>
        <w:ind w:firstLine="420"/>
      </w:pPr>
      <w:r>
        <w:rPr>
          <w:rFonts w:hint="eastAsia" w:asciiTheme="minorEastAsia" w:hAnsiTheme="minorEastAsia" w:eastAsiaTheme="minorEastAsia" w:cstheme="minorEastAsia"/>
          <w:bCs/>
          <w:szCs w:val="21"/>
        </w:rPr>
        <w:t>投标保证金复印件</w:t>
      </w:r>
    </w:p>
    <w:p>
      <w:pPr>
        <w:pStyle w:val="40"/>
        <w:numPr>
          <w:ilvl w:val="0"/>
          <w:numId w:val="8"/>
        </w:numPr>
        <w:spacing w:line="360" w:lineRule="auto"/>
        <w:ind w:firstLine="420"/>
      </w:pPr>
      <w:r>
        <w:rPr>
          <w:rFonts w:hint="eastAsia" w:asciiTheme="minorEastAsia" w:hAnsiTheme="minorEastAsia" w:eastAsiaTheme="minorEastAsia" w:cstheme="minorEastAsia"/>
          <w:bCs/>
          <w:szCs w:val="21"/>
        </w:rPr>
        <w:t>招标服务费承诺书</w:t>
      </w:r>
    </w:p>
    <w:p>
      <w:pPr>
        <w:pStyle w:val="40"/>
        <w:numPr>
          <w:ilvl w:val="0"/>
          <w:numId w:val="8"/>
        </w:numPr>
        <w:spacing w:line="360" w:lineRule="auto"/>
        <w:ind w:firstLine="420"/>
        <w:rPr>
          <w:rFonts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投标人提交的其它资料</w:t>
      </w:r>
    </w:p>
    <w:p>
      <w:pPr>
        <w:pStyle w:val="40"/>
        <w:numPr>
          <w:ilvl w:val="0"/>
          <w:numId w:val="0"/>
        </w:numPr>
        <w:spacing w:line="360" w:lineRule="auto"/>
        <w:ind w:left="420" w:firstLine="0" w:firstLineChars="0"/>
        <w:rPr>
          <w:rFonts w:asciiTheme="minorEastAsia" w:hAnsiTheme="minorEastAsia" w:eastAsiaTheme="minorEastAsia" w:cstheme="minorEastAsia"/>
          <w:bCs/>
          <w:szCs w:val="21"/>
        </w:rPr>
      </w:pPr>
    </w:p>
    <w:p>
      <w:pPr>
        <w:spacing w:line="360" w:lineRule="auto"/>
        <w:jc w:val="center"/>
        <w:rPr>
          <w:rFonts w:ascii="宋体" w:hAnsi="宋体" w:cs="宋体"/>
          <w:b/>
          <w:sz w:val="32"/>
          <w:szCs w:val="32"/>
        </w:rPr>
      </w:pPr>
    </w:p>
    <w:p>
      <w:pPr>
        <w:spacing w:line="360" w:lineRule="auto"/>
        <w:jc w:val="center"/>
        <w:rPr>
          <w:rFonts w:ascii="宋体" w:hAnsi="宋体" w:cs="宋体"/>
          <w:b/>
          <w:sz w:val="32"/>
          <w:szCs w:val="32"/>
        </w:rPr>
      </w:pPr>
    </w:p>
    <w:p>
      <w:pPr>
        <w:spacing w:line="360" w:lineRule="auto"/>
        <w:jc w:val="center"/>
        <w:rPr>
          <w:rFonts w:ascii="宋体" w:hAnsi="宋体" w:cs="宋体"/>
          <w:b/>
          <w:sz w:val="32"/>
          <w:szCs w:val="32"/>
        </w:rPr>
      </w:pPr>
    </w:p>
    <w:p>
      <w:pPr>
        <w:spacing w:line="360" w:lineRule="auto"/>
        <w:jc w:val="center"/>
        <w:rPr>
          <w:rFonts w:ascii="宋体" w:hAnsi="宋体" w:cs="宋体"/>
          <w:b/>
          <w:sz w:val="32"/>
          <w:szCs w:val="32"/>
        </w:rPr>
      </w:pPr>
    </w:p>
    <w:p>
      <w:pPr>
        <w:spacing w:line="360" w:lineRule="auto"/>
        <w:jc w:val="center"/>
        <w:rPr>
          <w:rFonts w:ascii="宋体" w:hAnsi="宋体" w:cs="宋体"/>
          <w:b/>
          <w:sz w:val="32"/>
          <w:szCs w:val="32"/>
        </w:rPr>
      </w:pPr>
    </w:p>
    <w:p>
      <w:pPr>
        <w:spacing w:line="360" w:lineRule="auto"/>
        <w:jc w:val="center"/>
        <w:rPr>
          <w:rFonts w:ascii="宋体" w:hAnsi="宋体" w:cs="宋体"/>
          <w:b/>
          <w:sz w:val="32"/>
          <w:szCs w:val="32"/>
        </w:rPr>
      </w:pPr>
    </w:p>
    <w:p>
      <w:pPr>
        <w:spacing w:line="360" w:lineRule="auto"/>
        <w:jc w:val="center"/>
        <w:rPr>
          <w:rFonts w:ascii="宋体" w:hAnsi="宋体" w:cs="宋体"/>
          <w:b/>
          <w:sz w:val="32"/>
          <w:szCs w:val="32"/>
        </w:rPr>
      </w:pPr>
    </w:p>
    <w:p>
      <w:pPr>
        <w:spacing w:line="360" w:lineRule="auto"/>
        <w:jc w:val="center"/>
        <w:rPr>
          <w:rFonts w:ascii="宋体" w:hAnsi="宋体" w:cs="宋体"/>
          <w:b/>
          <w:sz w:val="32"/>
          <w:szCs w:val="32"/>
        </w:rPr>
      </w:pPr>
    </w:p>
    <w:p>
      <w:pPr>
        <w:spacing w:line="360" w:lineRule="auto"/>
        <w:jc w:val="center"/>
        <w:rPr>
          <w:rFonts w:ascii="宋体" w:hAnsi="宋体" w:cs="宋体"/>
          <w:b/>
          <w:sz w:val="32"/>
          <w:szCs w:val="32"/>
        </w:rPr>
      </w:pPr>
    </w:p>
    <w:p>
      <w:pPr>
        <w:spacing w:line="360" w:lineRule="auto"/>
        <w:jc w:val="center"/>
        <w:rPr>
          <w:rFonts w:ascii="宋体" w:hAnsi="宋体" w:cs="宋体"/>
          <w:b/>
          <w:sz w:val="32"/>
          <w:szCs w:val="32"/>
        </w:rPr>
      </w:pPr>
    </w:p>
    <w:p>
      <w:pPr>
        <w:pStyle w:val="39"/>
        <w:rPr>
          <w:rFonts w:ascii="宋体" w:hAnsi="宋体" w:cs="宋体"/>
          <w:b/>
          <w:sz w:val="32"/>
          <w:szCs w:val="32"/>
        </w:rPr>
      </w:pPr>
    </w:p>
    <w:p>
      <w:pPr>
        <w:pStyle w:val="39"/>
        <w:rPr>
          <w:rFonts w:ascii="宋体" w:hAnsi="宋体" w:cs="宋体"/>
          <w:b/>
          <w:sz w:val="32"/>
          <w:szCs w:val="32"/>
        </w:rPr>
      </w:pPr>
    </w:p>
    <w:p>
      <w:pPr>
        <w:pStyle w:val="39"/>
        <w:rPr>
          <w:rFonts w:ascii="宋体" w:hAnsi="宋体" w:cs="宋体"/>
          <w:b/>
          <w:sz w:val="32"/>
          <w:szCs w:val="32"/>
        </w:rPr>
      </w:pPr>
    </w:p>
    <w:p>
      <w:pPr>
        <w:pStyle w:val="39"/>
        <w:rPr>
          <w:rFonts w:ascii="宋体" w:hAnsi="宋体" w:cs="宋体"/>
          <w:b/>
          <w:sz w:val="32"/>
          <w:szCs w:val="32"/>
        </w:rPr>
      </w:pPr>
    </w:p>
    <w:p>
      <w:pPr>
        <w:pStyle w:val="39"/>
        <w:rPr>
          <w:rFonts w:ascii="宋体" w:hAnsi="宋体" w:cs="宋体"/>
          <w:b/>
          <w:sz w:val="32"/>
          <w:szCs w:val="32"/>
        </w:rPr>
      </w:pPr>
    </w:p>
    <w:p>
      <w:pPr>
        <w:spacing w:line="360" w:lineRule="auto"/>
        <w:jc w:val="center"/>
        <w:rPr>
          <w:rFonts w:ascii="宋体" w:hAnsi="宋体" w:cs="宋体"/>
          <w:b/>
          <w:sz w:val="32"/>
          <w:szCs w:val="32"/>
        </w:rPr>
      </w:pPr>
    </w:p>
    <w:p>
      <w:pPr>
        <w:spacing w:line="360" w:lineRule="auto"/>
        <w:rPr>
          <w:rFonts w:ascii="宋体" w:hAnsi="宋体" w:cs="宋体"/>
          <w:b/>
          <w:sz w:val="32"/>
          <w:szCs w:val="32"/>
        </w:rPr>
      </w:pPr>
    </w:p>
    <w:p>
      <w:pPr>
        <w:spacing w:line="360" w:lineRule="auto"/>
        <w:jc w:val="center"/>
        <w:rPr>
          <w:rFonts w:ascii="宋体" w:hAnsi="宋体" w:cs="宋体"/>
          <w:b/>
          <w:szCs w:val="21"/>
        </w:rPr>
      </w:pPr>
      <w:r>
        <w:rPr>
          <w:rFonts w:hint="eastAsia" w:ascii="宋体" w:hAnsi="宋体" w:cs="宋体"/>
          <w:b/>
          <w:sz w:val="32"/>
          <w:szCs w:val="32"/>
        </w:rPr>
        <w:t>商务部分评标内容对应表</w:t>
      </w:r>
    </w:p>
    <w:p>
      <w:pPr>
        <w:spacing w:line="240" w:lineRule="exact"/>
        <w:rPr>
          <w:rFonts w:ascii="宋体" w:hAnsi="宋体" w:cs="宋体"/>
          <w:b/>
          <w:szCs w:val="21"/>
        </w:rPr>
      </w:pPr>
    </w:p>
    <w:p>
      <w:pPr>
        <w:spacing w:line="240" w:lineRule="exact"/>
        <w:rPr>
          <w:rFonts w:ascii="宋体" w:hAnsi="宋体" w:cs="宋体"/>
          <w:b/>
          <w:szCs w:val="21"/>
        </w:rPr>
      </w:pPr>
    </w:p>
    <w:p>
      <w:pPr>
        <w:rPr>
          <w:rFonts w:ascii="宋体" w:hAnsi="宋体" w:cs="宋体"/>
          <w:szCs w:val="21"/>
        </w:rPr>
      </w:pPr>
      <w:r>
        <w:rPr>
          <w:rFonts w:hint="eastAsia" w:ascii="宋体" w:hAnsi="宋体" w:cs="宋体"/>
          <w:szCs w:val="21"/>
        </w:rPr>
        <w:t xml:space="preserve">投标人名称：                          招标编号∶ </w:t>
      </w:r>
    </w:p>
    <w:tbl>
      <w:tblPr>
        <w:tblStyle w:val="31"/>
        <w:tblW w:w="9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080"/>
        <w:gridCol w:w="2880"/>
        <w:gridCol w:w="2700"/>
        <w:gridCol w:w="1440"/>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28" w:type="dxa"/>
            <w:gridSpan w:val="2"/>
            <w:vAlign w:val="center"/>
          </w:tcPr>
          <w:p>
            <w:pPr>
              <w:spacing w:line="240" w:lineRule="exact"/>
              <w:jc w:val="center"/>
              <w:rPr>
                <w:rFonts w:ascii="宋体" w:hAnsi="宋体" w:cs="宋体"/>
                <w:szCs w:val="21"/>
              </w:rPr>
            </w:pPr>
            <w:r>
              <w:rPr>
                <w:rFonts w:hint="eastAsia" w:ascii="宋体" w:hAnsi="宋体" w:cs="宋体"/>
                <w:szCs w:val="21"/>
              </w:rPr>
              <w:t>项  目</w:t>
            </w:r>
          </w:p>
        </w:tc>
        <w:tc>
          <w:tcPr>
            <w:tcW w:w="2880" w:type="dxa"/>
            <w:vAlign w:val="center"/>
          </w:tcPr>
          <w:p>
            <w:pPr>
              <w:spacing w:line="240" w:lineRule="exact"/>
              <w:jc w:val="center"/>
              <w:rPr>
                <w:rFonts w:ascii="宋体" w:hAnsi="宋体" w:cs="宋体"/>
                <w:szCs w:val="21"/>
              </w:rPr>
            </w:pPr>
            <w:r>
              <w:rPr>
                <w:rFonts w:hint="eastAsia" w:ascii="宋体" w:hAnsi="宋体" w:cs="宋体"/>
                <w:szCs w:val="21"/>
              </w:rPr>
              <w:t>评 标 内 容</w:t>
            </w:r>
          </w:p>
        </w:tc>
        <w:tc>
          <w:tcPr>
            <w:tcW w:w="2700" w:type="dxa"/>
            <w:vAlign w:val="center"/>
          </w:tcPr>
          <w:p>
            <w:pPr>
              <w:spacing w:line="240" w:lineRule="exact"/>
              <w:jc w:val="center"/>
              <w:rPr>
                <w:rFonts w:ascii="宋体" w:hAnsi="宋体" w:cs="宋体"/>
                <w:szCs w:val="21"/>
              </w:rPr>
            </w:pPr>
            <w:r>
              <w:rPr>
                <w:rFonts w:hint="eastAsia" w:ascii="宋体" w:hAnsi="宋体" w:cs="宋体"/>
                <w:szCs w:val="21"/>
              </w:rPr>
              <w:t>投标文件响应情况</w:t>
            </w:r>
          </w:p>
        </w:tc>
        <w:tc>
          <w:tcPr>
            <w:tcW w:w="1440" w:type="dxa"/>
            <w:vAlign w:val="center"/>
          </w:tcPr>
          <w:p>
            <w:pPr>
              <w:spacing w:line="240" w:lineRule="exact"/>
              <w:jc w:val="center"/>
              <w:rPr>
                <w:rFonts w:ascii="宋体" w:hAnsi="宋体" w:cs="宋体"/>
                <w:szCs w:val="21"/>
              </w:rPr>
            </w:pPr>
            <w:r>
              <w:rPr>
                <w:rFonts w:hint="eastAsia" w:ascii="宋体" w:hAnsi="宋体" w:cs="宋体"/>
                <w:szCs w:val="21"/>
              </w:rPr>
              <w:t>证明材料</w:t>
            </w:r>
          </w:p>
        </w:tc>
        <w:tc>
          <w:tcPr>
            <w:tcW w:w="1221" w:type="dxa"/>
            <w:vAlign w:val="center"/>
          </w:tcPr>
          <w:p>
            <w:pPr>
              <w:spacing w:line="240" w:lineRule="exact"/>
              <w:jc w:val="center"/>
              <w:rPr>
                <w:rFonts w:ascii="宋体" w:hAnsi="宋体" w:cs="宋体"/>
                <w:szCs w:val="21"/>
              </w:rPr>
            </w:pPr>
            <w:r>
              <w:rPr>
                <w:rFonts w:hint="eastAsia" w:ascii="宋体" w:hAnsi="宋体" w:cs="宋体"/>
                <w:szCs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48" w:type="dxa"/>
            <w:vMerge w:val="restart"/>
            <w:vAlign w:val="center"/>
          </w:tcPr>
          <w:p>
            <w:pPr>
              <w:spacing w:line="240" w:lineRule="exact"/>
              <w:jc w:val="center"/>
              <w:rPr>
                <w:rFonts w:ascii="宋体" w:hAnsi="宋体" w:cs="宋体"/>
                <w:szCs w:val="21"/>
              </w:rPr>
            </w:pPr>
            <w:r>
              <w:rPr>
                <w:rFonts w:hint="eastAsia" w:ascii="宋体" w:hAnsi="宋体" w:cs="宋体"/>
                <w:szCs w:val="21"/>
              </w:rPr>
              <w:t>商</w:t>
            </w:r>
          </w:p>
          <w:p>
            <w:pPr>
              <w:spacing w:line="240" w:lineRule="exact"/>
              <w:jc w:val="center"/>
              <w:rPr>
                <w:rFonts w:ascii="宋体" w:hAnsi="宋体" w:cs="宋体"/>
                <w:szCs w:val="21"/>
              </w:rPr>
            </w:pPr>
            <w:r>
              <w:rPr>
                <w:rFonts w:hint="eastAsia" w:ascii="宋体" w:hAnsi="宋体" w:cs="宋体"/>
                <w:szCs w:val="21"/>
              </w:rPr>
              <w:t>务</w:t>
            </w:r>
          </w:p>
          <w:p>
            <w:pPr>
              <w:spacing w:line="240" w:lineRule="exact"/>
              <w:jc w:val="center"/>
              <w:rPr>
                <w:rFonts w:ascii="宋体" w:hAnsi="宋体" w:cs="宋体"/>
                <w:szCs w:val="21"/>
              </w:rPr>
            </w:pPr>
            <w:r>
              <w:rPr>
                <w:rFonts w:hint="eastAsia" w:ascii="宋体" w:hAnsi="宋体" w:cs="宋体"/>
                <w:szCs w:val="21"/>
              </w:rPr>
              <w:t>部</w:t>
            </w:r>
          </w:p>
          <w:p>
            <w:pPr>
              <w:spacing w:line="240" w:lineRule="exact"/>
              <w:jc w:val="center"/>
              <w:rPr>
                <w:rFonts w:ascii="宋体" w:hAnsi="宋体" w:cs="宋体"/>
                <w:szCs w:val="21"/>
              </w:rPr>
            </w:pPr>
            <w:r>
              <w:rPr>
                <w:rFonts w:hint="eastAsia" w:ascii="宋体" w:hAnsi="宋体" w:cs="宋体"/>
                <w:szCs w:val="21"/>
              </w:rPr>
              <w:t>分</w:t>
            </w:r>
          </w:p>
        </w:tc>
        <w:tc>
          <w:tcPr>
            <w:tcW w:w="1080" w:type="dxa"/>
            <w:vAlign w:val="center"/>
          </w:tcPr>
          <w:p>
            <w:pPr>
              <w:spacing w:line="240" w:lineRule="exact"/>
              <w:jc w:val="center"/>
              <w:rPr>
                <w:rFonts w:ascii="宋体" w:hAnsi="宋体" w:cs="宋体"/>
                <w:szCs w:val="21"/>
              </w:rPr>
            </w:pPr>
            <w:r>
              <w:rPr>
                <w:rFonts w:hint="eastAsia" w:ascii="宋体" w:hAnsi="宋体" w:cs="宋体"/>
                <w:szCs w:val="21"/>
              </w:rPr>
              <w:t>B1</w:t>
            </w:r>
          </w:p>
        </w:tc>
        <w:tc>
          <w:tcPr>
            <w:tcW w:w="2880" w:type="dxa"/>
          </w:tcPr>
          <w:p>
            <w:pPr>
              <w:spacing w:line="240" w:lineRule="exact"/>
              <w:rPr>
                <w:rFonts w:ascii="宋体" w:hAnsi="宋体" w:cs="宋体"/>
                <w:b/>
                <w:szCs w:val="21"/>
              </w:rPr>
            </w:pPr>
          </w:p>
        </w:tc>
        <w:tc>
          <w:tcPr>
            <w:tcW w:w="2700" w:type="dxa"/>
          </w:tcPr>
          <w:p>
            <w:pPr>
              <w:spacing w:line="240" w:lineRule="exact"/>
              <w:rPr>
                <w:rFonts w:ascii="宋体" w:hAnsi="宋体" w:cs="宋体"/>
                <w:b/>
                <w:szCs w:val="21"/>
              </w:rPr>
            </w:pPr>
          </w:p>
        </w:tc>
        <w:tc>
          <w:tcPr>
            <w:tcW w:w="1440" w:type="dxa"/>
          </w:tcPr>
          <w:p>
            <w:pPr>
              <w:spacing w:line="240" w:lineRule="exact"/>
              <w:rPr>
                <w:rFonts w:ascii="宋体" w:hAnsi="宋体" w:cs="宋体"/>
                <w:b/>
                <w:szCs w:val="21"/>
              </w:rPr>
            </w:pPr>
          </w:p>
        </w:tc>
        <w:tc>
          <w:tcPr>
            <w:tcW w:w="1221" w:type="dxa"/>
          </w:tcPr>
          <w:p>
            <w:pPr>
              <w:spacing w:line="240" w:lineRule="exact"/>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48" w:type="dxa"/>
            <w:vMerge w:val="continue"/>
          </w:tcPr>
          <w:p>
            <w:pPr>
              <w:spacing w:line="240" w:lineRule="exact"/>
              <w:rPr>
                <w:rFonts w:ascii="宋体" w:hAnsi="宋体" w:cs="宋体"/>
                <w:b/>
                <w:szCs w:val="21"/>
              </w:rPr>
            </w:pPr>
          </w:p>
        </w:tc>
        <w:tc>
          <w:tcPr>
            <w:tcW w:w="1080" w:type="dxa"/>
            <w:vAlign w:val="center"/>
          </w:tcPr>
          <w:p>
            <w:pPr>
              <w:spacing w:line="240" w:lineRule="exact"/>
              <w:jc w:val="center"/>
              <w:rPr>
                <w:rFonts w:ascii="宋体" w:hAnsi="宋体" w:cs="宋体"/>
                <w:szCs w:val="21"/>
              </w:rPr>
            </w:pPr>
            <w:r>
              <w:rPr>
                <w:rFonts w:hint="eastAsia" w:ascii="宋体" w:hAnsi="宋体" w:cs="宋体"/>
                <w:szCs w:val="21"/>
              </w:rPr>
              <w:t>B2</w:t>
            </w:r>
          </w:p>
        </w:tc>
        <w:tc>
          <w:tcPr>
            <w:tcW w:w="2880" w:type="dxa"/>
          </w:tcPr>
          <w:p>
            <w:pPr>
              <w:spacing w:line="240" w:lineRule="exact"/>
              <w:rPr>
                <w:rFonts w:ascii="宋体" w:hAnsi="宋体" w:cs="宋体"/>
                <w:b/>
                <w:szCs w:val="21"/>
              </w:rPr>
            </w:pPr>
          </w:p>
        </w:tc>
        <w:tc>
          <w:tcPr>
            <w:tcW w:w="2700" w:type="dxa"/>
          </w:tcPr>
          <w:p>
            <w:pPr>
              <w:spacing w:line="240" w:lineRule="exact"/>
              <w:rPr>
                <w:rFonts w:ascii="宋体" w:hAnsi="宋体" w:cs="宋体"/>
                <w:b/>
                <w:szCs w:val="21"/>
              </w:rPr>
            </w:pPr>
          </w:p>
        </w:tc>
        <w:tc>
          <w:tcPr>
            <w:tcW w:w="1440" w:type="dxa"/>
          </w:tcPr>
          <w:p>
            <w:pPr>
              <w:spacing w:line="240" w:lineRule="exact"/>
              <w:rPr>
                <w:rFonts w:ascii="宋体" w:hAnsi="宋体" w:cs="宋体"/>
                <w:b/>
                <w:szCs w:val="21"/>
              </w:rPr>
            </w:pPr>
          </w:p>
        </w:tc>
        <w:tc>
          <w:tcPr>
            <w:tcW w:w="1221" w:type="dxa"/>
          </w:tcPr>
          <w:p>
            <w:pPr>
              <w:spacing w:line="240" w:lineRule="exact"/>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48" w:type="dxa"/>
            <w:vMerge w:val="continue"/>
          </w:tcPr>
          <w:p>
            <w:pPr>
              <w:spacing w:line="240" w:lineRule="exact"/>
              <w:rPr>
                <w:rFonts w:ascii="宋体" w:hAnsi="宋体" w:cs="宋体"/>
                <w:b/>
                <w:szCs w:val="21"/>
              </w:rPr>
            </w:pPr>
          </w:p>
        </w:tc>
        <w:tc>
          <w:tcPr>
            <w:tcW w:w="1080" w:type="dxa"/>
            <w:vAlign w:val="center"/>
          </w:tcPr>
          <w:p>
            <w:pPr>
              <w:spacing w:line="240" w:lineRule="exact"/>
              <w:jc w:val="center"/>
              <w:rPr>
                <w:rFonts w:ascii="宋体" w:hAnsi="宋体" w:cs="宋体"/>
                <w:szCs w:val="21"/>
              </w:rPr>
            </w:pPr>
            <w:r>
              <w:rPr>
                <w:rFonts w:hint="eastAsia" w:ascii="宋体" w:hAnsi="宋体" w:cs="宋体"/>
                <w:szCs w:val="21"/>
              </w:rPr>
              <w:t>---</w:t>
            </w:r>
          </w:p>
        </w:tc>
        <w:tc>
          <w:tcPr>
            <w:tcW w:w="2880" w:type="dxa"/>
          </w:tcPr>
          <w:p>
            <w:pPr>
              <w:spacing w:line="240" w:lineRule="exact"/>
              <w:rPr>
                <w:rFonts w:ascii="宋体" w:hAnsi="宋体" w:cs="宋体"/>
                <w:b/>
                <w:szCs w:val="21"/>
              </w:rPr>
            </w:pPr>
          </w:p>
        </w:tc>
        <w:tc>
          <w:tcPr>
            <w:tcW w:w="2700" w:type="dxa"/>
          </w:tcPr>
          <w:p>
            <w:pPr>
              <w:spacing w:line="240" w:lineRule="exact"/>
              <w:rPr>
                <w:rFonts w:ascii="宋体" w:hAnsi="宋体" w:cs="宋体"/>
                <w:b/>
                <w:szCs w:val="21"/>
              </w:rPr>
            </w:pPr>
          </w:p>
        </w:tc>
        <w:tc>
          <w:tcPr>
            <w:tcW w:w="1440" w:type="dxa"/>
          </w:tcPr>
          <w:p>
            <w:pPr>
              <w:spacing w:line="240" w:lineRule="exact"/>
              <w:rPr>
                <w:rFonts w:ascii="宋体" w:hAnsi="宋体" w:cs="宋体"/>
                <w:b/>
                <w:szCs w:val="21"/>
              </w:rPr>
            </w:pPr>
          </w:p>
        </w:tc>
        <w:tc>
          <w:tcPr>
            <w:tcW w:w="1221" w:type="dxa"/>
          </w:tcPr>
          <w:p>
            <w:pPr>
              <w:spacing w:line="240" w:lineRule="exact"/>
              <w:rPr>
                <w:rFonts w:ascii="宋体" w:hAnsi="宋体" w:cs="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48" w:type="dxa"/>
            <w:vMerge w:val="continue"/>
          </w:tcPr>
          <w:p>
            <w:pPr>
              <w:spacing w:line="240" w:lineRule="exact"/>
              <w:rPr>
                <w:rFonts w:ascii="宋体" w:hAnsi="宋体" w:cs="宋体"/>
                <w:b/>
                <w:szCs w:val="21"/>
              </w:rPr>
            </w:pPr>
          </w:p>
        </w:tc>
        <w:tc>
          <w:tcPr>
            <w:tcW w:w="1080" w:type="dxa"/>
            <w:vAlign w:val="center"/>
          </w:tcPr>
          <w:p>
            <w:pPr>
              <w:spacing w:line="240" w:lineRule="exact"/>
              <w:jc w:val="center"/>
              <w:rPr>
                <w:rFonts w:ascii="宋体" w:hAnsi="宋体" w:cs="宋体"/>
                <w:szCs w:val="21"/>
              </w:rPr>
            </w:pPr>
            <w:r>
              <w:rPr>
                <w:rFonts w:hint="eastAsia" w:ascii="宋体" w:hAnsi="宋体" w:cs="宋体"/>
                <w:szCs w:val="21"/>
              </w:rPr>
              <w:t>---</w:t>
            </w:r>
          </w:p>
        </w:tc>
        <w:tc>
          <w:tcPr>
            <w:tcW w:w="2880" w:type="dxa"/>
          </w:tcPr>
          <w:p>
            <w:pPr>
              <w:spacing w:line="240" w:lineRule="exact"/>
              <w:rPr>
                <w:rFonts w:ascii="宋体" w:hAnsi="宋体" w:cs="宋体"/>
                <w:b/>
                <w:szCs w:val="21"/>
              </w:rPr>
            </w:pPr>
          </w:p>
        </w:tc>
        <w:tc>
          <w:tcPr>
            <w:tcW w:w="2700" w:type="dxa"/>
          </w:tcPr>
          <w:p>
            <w:pPr>
              <w:spacing w:line="240" w:lineRule="exact"/>
              <w:rPr>
                <w:rFonts w:ascii="宋体" w:hAnsi="宋体" w:cs="宋体"/>
                <w:b/>
                <w:szCs w:val="21"/>
              </w:rPr>
            </w:pPr>
          </w:p>
        </w:tc>
        <w:tc>
          <w:tcPr>
            <w:tcW w:w="1440" w:type="dxa"/>
          </w:tcPr>
          <w:p>
            <w:pPr>
              <w:spacing w:line="240" w:lineRule="exact"/>
              <w:rPr>
                <w:rFonts w:ascii="宋体" w:hAnsi="宋体" w:cs="宋体"/>
                <w:b/>
                <w:szCs w:val="21"/>
              </w:rPr>
            </w:pPr>
          </w:p>
        </w:tc>
        <w:tc>
          <w:tcPr>
            <w:tcW w:w="1221" w:type="dxa"/>
          </w:tcPr>
          <w:p>
            <w:pPr>
              <w:spacing w:line="240" w:lineRule="exact"/>
              <w:rPr>
                <w:rFonts w:ascii="宋体" w:hAnsi="宋体" w:cs="宋体"/>
                <w:b/>
                <w:szCs w:val="21"/>
              </w:rPr>
            </w:pPr>
          </w:p>
        </w:tc>
      </w:tr>
    </w:tbl>
    <w:p>
      <w:pPr>
        <w:rPr>
          <w:rFonts w:ascii="宋体" w:hAnsi="宋体" w:cs="宋体"/>
          <w:szCs w:val="21"/>
        </w:rPr>
      </w:pPr>
    </w:p>
    <w:p>
      <w:pPr>
        <w:rPr>
          <w:rFonts w:ascii="宋体" w:hAnsi="宋体" w:cs="宋体"/>
          <w:snapToGrid w:val="0"/>
          <w:kern w:val="0"/>
          <w:szCs w:val="21"/>
        </w:rPr>
      </w:pPr>
      <w:r>
        <w:rPr>
          <w:rFonts w:hint="eastAsia" w:ascii="宋体" w:hAnsi="宋体" w:cs="宋体"/>
          <w:szCs w:val="21"/>
        </w:rPr>
        <w:t>注：投标人必须将投标文件中的相关内容按上述要求及以上格式，逐条对应填写</w:t>
      </w:r>
      <w:r>
        <w:rPr>
          <w:rFonts w:hint="eastAsia" w:ascii="宋体" w:hAnsi="宋体" w:cs="宋体"/>
          <w:snapToGrid w:val="0"/>
          <w:kern w:val="0"/>
          <w:szCs w:val="21"/>
        </w:rPr>
        <w:t>，以便评委进行评标，未按以上格式逐条填写导致条理不清，解释不明的，</w:t>
      </w:r>
      <w:r>
        <w:rPr>
          <w:rFonts w:hint="eastAsia" w:ascii="宋体" w:hAnsi="宋体" w:cs="宋体"/>
          <w:szCs w:val="21"/>
        </w:rPr>
        <w:t>评标委员会</w:t>
      </w:r>
      <w:r>
        <w:rPr>
          <w:rFonts w:hint="eastAsia" w:ascii="宋体" w:hAnsi="宋体" w:cs="宋体"/>
          <w:snapToGrid w:val="0"/>
          <w:kern w:val="0"/>
          <w:szCs w:val="21"/>
        </w:rPr>
        <w:t>将做出不利于投标人的</w:t>
      </w:r>
      <w:r>
        <w:rPr>
          <w:rFonts w:hint="eastAsia" w:ascii="宋体" w:hAnsi="宋体" w:cs="宋体"/>
          <w:szCs w:val="21"/>
        </w:rPr>
        <w:t>判断</w:t>
      </w:r>
      <w:r>
        <w:rPr>
          <w:rFonts w:hint="eastAsia" w:ascii="宋体" w:hAnsi="宋体" w:cs="宋体"/>
          <w:snapToGrid w:val="0"/>
          <w:kern w:val="0"/>
          <w:szCs w:val="21"/>
        </w:rPr>
        <w:t>。</w:t>
      </w: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u w:val="single"/>
        </w:rPr>
      </w:pPr>
      <w:r>
        <w:rPr>
          <w:rFonts w:hint="eastAsia" w:ascii="宋体" w:hAnsi="宋体" w:cs="宋体"/>
          <w:szCs w:val="21"/>
        </w:rPr>
        <w:t>投标人（全称并加盖公章）：</w:t>
      </w:r>
      <w:r>
        <w:rPr>
          <w:rFonts w:hint="eastAsia" w:ascii="宋体" w:hAnsi="宋体" w:cs="宋体"/>
          <w:szCs w:val="21"/>
          <w:u w:val="single"/>
        </w:rPr>
        <w:t xml:space="preserve">                       </w:t>
      </w: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pStyle w:val="40"/>
        <w:ind w:firstLine="643"/>
        <w:rPr>
          <w:b/>
          <w:sz w:val="32"/>
          <w:szCs w:val="32"/>
        </w:rPr>
      </w:pPr>
    </w:p>
    <w:p>
      <w:pPr>
        <w:pStyle w:val="40"/>
        <w:ind w:firstLine="643"/>
        <w:rPr>
          <w:b/>
          <w:sz w:val="32"/>
          <w:szCs w:val="32"/>
        </w:rPr>
      </w:pPr>
    </w:p>
    <w:p>
      <w:pPr>
        <w:pStyle w:val="40"/>
        <w:ind w:firstLine="643"/>
        <w:rPr>
          <w:b/>
          <w:sz w:val="32"/>
          <w:szCs w:val="32"/>
        </w:rPr>
      </w:pPr>
    </w:p>
    <w:p>
      <w:pPr>
        <w:jc w:val="center"/>
        <w:rPr>
          <w:b/>
          <w:sz w:val="32"/>
          <w:szCs w:val="32"/>
        </w:rPr>
      </w:pPr>
    </w:p>
    <w:p>
      <w:pPr>
        <w:jc w:val="center"/>
        <w:rPr>
          <w:b/>
          <w:sz w:val="32"/>
          <w:szCs w:val="32"/>
        </w:rPr>
      </w:pPr>
    </w:p>
    <w:p>
      <w:pPr>
        <w:spacing w:line="380" w:lineRule="exact"/>
        <w:jc w:val="center"/>
        <w:rPr>
          <w:rFonts w:ascii="宋体" w:hAnsi="宋体" w:cs="宋体"/>
          <w:szCs w:val="21"/>
        </w:rPr>
      </w:pPr>
      <w:r>
        <w:rPr>
          <w:rFonts w:hint="eastAsia" w:ascii="宋体" w:hAnsi="宋体" w:cs="宋体"/>
          <w:b/>
          <w:sz w:val="32"/>
          <w:szCs w:val="32"/>
        </w:rPr>
        <w:t>商务要求承诺表</w:t>
      </w:r>
    </w:p>
    <w:p>
      <w:pPr>
        <w:spacing w:line="380" w:lineRule="exact"/>
        <w:rPr>
          <w:rFonts w:ascii="宋体" w:hAnsi="宋体" w:cs="宋体"/>
          <w:szCs w:val="21"/>
        </w:rPr>
      </w:pPr>
      <w:r>
        <w:rPr>
          <w:rFonts w:hint="eastAsia" w:ascii="宋体" w:hAnsi="宋体" w:cs="宋体"/>
          <w:szCs w:val="21"/>
        </w:rPr>
        <w:t>投标人名称：                          招标编号∶</w:t>
      </w:r>
      <w:r>
        <w:rPr>
          <w:rFonts w:hint="eastAsia" w:ascii="宋体" w:hAnsi="宋体" w:cs="宋体"/>
          <w:szCs w:val="21"/>
        </w:rPr>
        <w:tab/>
      </w:r>
    </w:p>
    <w:tbl>
      <w:tblPr>
        <w:tblStyle w:val="31"/>
        <w:tblW w:w="99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1"/>
        <w:gridCol w:w="3324"/>
        <w:gridCol w:w="2972"/>
        <w:gridCol w:w="1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971" w:type="dxa"/>
            <w:vAlign w:val="center"/>
          </w:tcPr>
          <w:p>
            <w:pPr>
              <w:wordWrap w:val="0"/>
              <w:spacing w:line="380" w:lineRule="exact"/>
              <w:jc w:val="center"/>
              <w:rPr>
                <w:rFonts w:ascii="宋体" w:hAnsi="宋体" w:cs="宋体"/>
                <w:szCs w:val="21"/>
              </w:rPr>
            </w:pPr>
            <w:r>
              <w:rPr>
                <w:rFonts w:hint="eastAsia" w:ascii="宋体" w:hAnsi="宋体" w:cs="宋体"/>
                <w:szCs w:val="21"/>
              </w:rPr>
              <w:t>明细</w:t>
            </w:r>
          </w:p>
        </w:tc>
        <w:tc>
          <w:tcPr>
            <w:tcW w:w="3324" w:type="dxa"/>
            <w:vAlign w:val="center"/>
          </w:tcPr>
          <w:p>
            <w:pPr>
              <w:wordWrap w:val="0"/>
              <w:spacing w:line="380" w:lineRule="exact"/>
              <w:jc w:val="center"/>
              <w:rPr>
                <w:rFonts w:ascii="宋体" w:hAnsi="宋体" w:cs="宋体"/>
                <w:szCs w:val="21"/>
              </w:rPr>
            </w:pPr>
            <w:r>
              <w:rPr>
                <w:rFonts w:hint="eastAsia" w:ascii="宋体" w:hAnsi="宋体" w:cs="宋体"/>
                <w:szCs w:val="21"/>
              </w:rPr>
              <w:t>招标文件要求</w:t>
            </w:r>
          </w:p>
        </w:tc>
        <w:tc>
          <w:tcPr>
            <w:tcW w:w="2972" w:type="dxa"/>
            <w:vAlign w:val="center"/>
          </w:tcPr>
          <w:p>
            <w:pPr>
              <w:wordWrap w:val="0"/>
              <w:spacing w:line="380" w:lineRule="exact"/>
              <w:jc w:val="center"/>
              <w:rPr>
                <w:rFonts w:ascii="宋体" w:hAnsi="宋体" w:cs="宋体"/>
                <w:szCs w:val="21"/>
              </w:rPr>
            </w:pPr>
            <w:r>
              <w:rPr>
                <w:rFonts w:hint="eastAsia" w:ascii="宋体" w:hAnsi="宋体" w:cs="宋体"/>
                <w:szCs w:val="21"/>
              </w:rPr>
              <w:t>投标响应承诺</w:t>
            </w:r>
          </w:p>
        </w:tc>
        <w:tc>
          <w:tcPr>
            <w:tcW w:w="1702" w:type="dxa"/>
            <w:vAlign w:val="center"/>
          </w:tcPr>
          <w:p>
            <w:pPr>
              <w:wordWrap w:val="0"/>
              <w:spacing w:line="380" w:lineRule="exact"/>
              <w:jc w:val="center"/>
              <w:rPr>
                <w:rFonts w:ascii="宋体" w:hAnsi="宋体" w:cs="宋体"/>
                <w:szCs w:val="21"/>
              </w:rPr>
            </w:pPr>
            <w:r>
              <w:rPr>
                <w:rFonts w:hint="eastAsia" w:ascii="宋体" w:hAnsi="宋体" w:cs="宋体"/>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971" w:type="dxa"/>
            <w:vAlign w:val="center"/>
          </w:tcPr>
          <w:p>
            <w:pPr>
              <w:spacing w:line="380" w:lineRule="exact"/>
              <w:rPr>
                <w:rFonts w:ascii="宋体" w:hAnsi="宋体" w:cs="宋体"/>
                <w:szCs w:val="21"/>
              </w:rPr>
            </w:pPr>
            <w:r>
              <w:rPr>
                <w:rFonts w:hint="eastAsia" w:ascii="宋体" w:hAnsi="宋体" w:cs="宋体"/>
                <w:szCs w:val="21"/>
              </w:rPr>
              <w:t>交付期</w:t>
            </w:r>
          </w:p>
        </w:tc>
        <w:tc>
          <w:tcPr>
            <w:tcW w:w="3324" w:type="dxa"/>
            <w:vAlign w:val="center"/>
          </w:tcPr>
          <w:p>
            <w:pPr>
              <w:wordWrap w:val="0"/>
              <w:spacing w:line="380" w:lineRule="exact"/>
              <w:jc w:val="center"/>
              <w:rPr>
                <w:rFonts w:ascii="宋体" w:hAnsi="宋体" w:cs="宋体"/>
                <w:szCs w:val="21"/>
              </w:rPr>
            </w:pPr>
          </w:p>
        </w:tc>
        <w:tc>
          <w:tcPr>
            <w:tcW w:w="2972" w:type="dxa"/>
            <w:vAlign w:val="center"/>
          </w:tcPr>
          <w:p>
            <w:pPr>
              <w:wordWrap w:val="0"/>
              <w:spacing w:line="380" w:lineRule="exact"/>
              <w:jc w:val="center"/>
              <w:rPr>
                <w:rFonts w:ascii="宋体" w:hAnsi="宋体" w:cs="宋体"/>
                <w:szCs w:val="21"/>
              </w:rPr>
            </w:pPr>
          </w:p>
        </w:tc>
        <w:tc>
          <w:tcPr>
            <w:tcW w:w="1702" w:type="dxa"/>
            <w:vAlign w:val="center"/>
          </w:tcPr>
          <w:p>
            <w:pPr>
              <w:wordWrap w:val="0"/>
              <w:spacing w:line="38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971" w:type="dxa"/>
            <w:vAlign w:val="center"/>
          </w:tcPr>
          <w:p>
            <w:pPr>
              <w:spacing w:line="380" w:lineRule="exact"/>
              <w:rPr>
                <w:rFonts w:ascii="宋体" w:hAnsi="宋体" w:cs="宋体"/>
                <w:szCs w:val="21"/>
              </w:rPr>
            </w:pPr>
            <w:r>
              <w:rPr>
                <w:rFonts w:hint="eastAsia" w:ascii="宋体" w:hAnsi="宋体" w:cs="宋体"/>
                <w:szCs w:val="21"/>
              </w:rPr>
              <w:t>付款方式</w:t>
            </w:r>
          </w:p>
        </w:tc>
        <w:tc>
          <w:tcPr>
            <w:tcW w:w="3324" w:type="dxa"/>
            <w:vAlign w:val="center"/>
          </w:tcPr>
          <w:p>
            <w:pPr>
              <w:wordWrap w:val="0"/>
              <w:spacing w:line="380" w:lineRule="exact"/>
              <w:jc w:val="center"/>
              <w:rPr>
                <w:rFonts w:ascii="宋体" w:hAnsi="宋体" w:cs="宋体"/>
                <w:szCs w:val="21"/>
              </w:rPr>
            </w:pPr>
          </w:p>
        </w:tc>
        <w:tc>
          <w:tcPr>
            <w:tcW w:w="2972" w:type="dxa"/>
            <w:vAlign w:val="center"/>
          </w:tcPr>
          <w:p>
            <w:pPr>
              <w:wordWrap w:val="0"/>
              <w:spacing w:line="380" w:lineRule="exact"/>
              <w:jc w:val="center"/>
              <w:rPr>
                <w:rFonts w:ascii="宋体" w:hAnsi="宋体" w:cs="宋体"/>
                <w:szCs w:val="21"/>
              </w:rPr>
            </w:pPr>
          </w:p>
        </w:tc>
        <w:tc>
          <w:tcPr>
            <w:tcW w:w="1702" w:type="dxa"/>
            <w:vAlign w:val="center"/>
          </w:tcPr>
          <w:p>
            <w:pPr>
              <w:wordWrap w:val="0"/>
              <w:spacing w:line="38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4" w:hRule="atLeast"/>
        </w:trPr>
        <w:tc>
          <w:tcPr>
            <w:tcW w:w="1971" w:type="dxa"/>
            <w:vAlign w:val="center"/>
          </w:tcPr>
          <w:p>
            <w:pPr>
              <w:spacing w:line="380" w:lineRule="exact"/>
              <w:rPr>
                <w:rFonts w:ascii="宋体" w:hAnsi="宋体" w:cs="宋体"/>
                <w:szCs w:val="21"/>
              </w:rPr>
            </w:pPr>
            <w:r>
              <w:rPr>
                <w:rFonts w:hint="eastAsia" w:ascii="宋体" w:hAnsi="宋体" w:cs="宋体"/>
                <w:szCs w:val="21"/>
              </w:rPr>
              <w:t>服务地点</w:t>
            </w:r>
          </w:p>
        </w:tc>
        <w:tc>
          <w:tcPr>
            <w:tcW w:w="3324" w:type="dxa"/>
            <w:vAlign w:val="center"/>
          </w:tcPr>
          <w:p>
            <w:pPr>
              <w:wordWrap w:val="0"/>
              <w:spacing w:line="380" w:lineRule="exact"/>
              <w:jc w:val="center"/>
              <w:rPr>
                <w:rFonts w:ascii="宋体" w:hAnsi="宋体" w:cs="宋体"/>
                <w:szCs w:val="21"/>
              </w:rPr>
            </w:pPr>
          </w:p>
        </w:tc>
        <w:tc>
          <w:tcPr>
            <w:tcW w:w="2972" w:type="dxa"/>
            <w:vAlign w:val="center"/>
          </w:tcPr>
          <w:p>
            <w:pPr>
              <w:wordWrap w:val="0"/>
              <w:spacing w:line="380" w:lineRule="exact"/>
              <w:jc w:val="center"/>
              <w:rPr>
                <w:rFonts w:ascii="宋体" w:hAnsi="宋体" w:cs="宋体"/>
                <w:szCs w:val="21"/>
              </w:rPr>
            </w:pPr>
          </w:p>
        </w:tc>
        <w:tc>
          <w:tcPr>
            <w:tcW w:w="1702" w:type="dxa"/>
            <w:vAlign w:val="center"/>
          </w:tcPr>
          <w:p>
            <w:pPr>
              <w:wordWrap w:val="0"/>
              <w:spacing w:line="38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rPr>
        <w:tc>
          <w:tcPr>
            <w:tcW w:w="1971" w:type="dxa"/>
            <w:vAlign w:val="center"/>
          </w:tcPr>
          <w:p>
            <w:pPr>
              <w:spacing w:line="380" w:lineRule="exact"/>
              <w:rPr>
                <w:rFonts w:ascii="宋体" w:hAnsi="宋体" w:cs="宋体"/>
                <w:szCs w:val="21"/>
              </w:rPr>
            </w:pPr>
          </w:p>
        </w:tc>
        <w:tc>
          <w:tcPr>
            <w:tcW w:w="3324" w:type="dxa"/>
            <w:vAlign w:val="center"/>
          </w:tcPr>
          <w:p>
            <w:pPr>
              <w:wordWrap w:val="0"/>
              <w:spacing w:line="380" w:lineRule="exact"/>
              <w:jc w:val="center"/>
              <w:rPr>
                <w:rFonts w:ascii="宋体" w:hAnsi="宋体" w:cs="宋体"/>
                <w:szCs w:val="21"/>
              </w:rPr>
            </w:pPr>
          </w:p>
        </w:tc>
        <w:tc>
          <w:tcPr>
            <w:tcW w:w="2972" w:type="dxa"/>
            <w:vAlign w:val="center"/>
          </w:tcPr>
          <w:p>
            <w:pPr>
              <w:wordWrap w:val="0"/>
              <w:spacing w:line="380" w:lineRule="exact"/>
              <w:jc w:val="center"/>
              <w:rPr>
                <w:rFonts w:ascii="宋体" w:hAnsi="宋体" w:cs="宋体"/>
                <w:szCs w:val="21"/>
              </w:rPr>
            </w:pPr>
          </w:p>
        </w:tc>
        <w:tc>
          <w:tcPr>
            <w:tcW w:w="1702" w:type="dxa"/>
            <w:vAlign w:val="center"/>
          </w:tcPr>
          <w:p>
            <w:pPr>
              <w:wordWrap w:val="0"/>
              <w:spacing w:line="38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971" w:type="dxa"/>
            <w:vAlign w:val="center"/>
          </w:tcPr>
          <w:p>
            <w:pPr>
              <w:spacing w:line="380" w:lineRule="exact"/>
              <w:rPr>
                <w:rFonts w:ascii="宋体" w:hAnsi="宋体" w:cs="宋体"/>
                <w:szCs w:val="21"/>
              </w:rPr>
            </w:pPr>
          </w:p>
        </w:tc>
        <w:tc>
          <w:tcPr>
            <w:tcW w:w="3324" w:type="dxa"/>
            <w:vAlign w:val="center"/>
          </w:tcPr>
          <w:p>
            <w:pPr>
              <w:wordWrap w:val="0"/>
              <w:spacing w:line="380" w:lineRule="exact"/>
              <w:jc w:val="center"/>
              <w:rPr>
                <w:rFonts w:ascii="宋体" w:hAnsi="宋体" w:cs="宋体"/>
                <w:szCs w:val="21"/>
              </w:rPr>
            </w:pPr>
          </w:p>
        </w:tc>
        <w:tc>
          <w:tcPr>
            <w:tcW w:w="2972" w:type="dxa"/>
            <w:vAlign w:val="center"/>
          </w:tcPr>
          <w:p>
            <w:pPr>
              <w:wordWrap w:val="0"/>
              <w:spacing w:line="380" w:lineRule="exact"/>
              <w:jc w:val="center"/>
              <w:rPr>
                <w:rFonts w:ascii="宋体" w:hAnsi="宋体" w:cs="宋体"/>
                <w:szCs w:val="21"/>
              </w:rPr>
            </w:pPr>
          </w:p>
        </w:tc>
        <w:tc>
          <w:tcPr>
            <w:tcW w:w="1702" w:type="dxa"/>
            <w:vAlign w:val="center"/>
          </w:tcPr>
          <w:p>
            <w:pPr>
              <w:wordWrap w:val="0"/>
              <w:spacing w:line="38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971" w:type="dxa"/>
            <w:vAlign w:val="center"/>
          </w:tcPr>
          <w:p>
            <w:pPr>
              <w:spacing w:line="380" w:lineRule="exact"/>
              <w:rPr>
                <w:rFonts w:ascii="宋体" w:hAnsi="宋体" w:cs="宋体"/>
                <w:szCs w:val="21"/>
              </w:rPr>
            </w:pPr>
            <w:r>
              <w:rPr>
                <w:rFonts w:hint="eastAsia" w:ascii="宋体" w:hAnsi="宋体" w:cs="宋体"/>
                <w:szCs w:val="21"/>
              </w:rPr>
              <w:t>---</w:t>
            </w:r>
          </w:p>
        </w:tc>
        <w:tc>
          <w:tcPr>
            <w:tcW w:w="3324" w:type="dxa"/>
            <w:vAlign w:val="center"/>
          </w:tcPr>
          <w:p>
            <w:pPr>
              <w:wordWrap w:val="0"/>
              <w:rPr>
                <w:rFonts w:ascii="宋体" w:hAnsi="宋体" w:cs="宋体"/>
                <w:szCs w:val="21"/>
              </w:rPr>
            </w:pPr>
          </w:p>
        </w:tc>
        <w:tc>
          <w:tcPr>
            <w:tcW w:w="2972" w:type="dxa"/>
            <w:vAlign w:val="center"/>
          </w:tcPr>
          <w:p>
            <w:pPr>
              <w:wordWrap w:val="0"/>
              <w:spacing w:line="380" w:lineRule="exact"/>
              <w:jc w:val="center"/>
              <w:rPr>
                <w:rFonts w:ascii="宋体" w:hAnsi="宋体" w:cs="宋体"/>
                <w:szCs w:val="21"/>
              </w:rPr>
            </w:pPr>
          </w:p>
        </w:tc>
        <w:tc>
          <w:tcPr>
            <w:tcW w:w="1702" w:type="dxa"/>
            <w:vAlign w:val="center"/>
          </w:tcPr>
          <w:p>
            <w:pPr>
              <w:wordWrap w:val="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3" w:hRule="atLeast"/>
        </w:trPr>
        <w:tc>
          <w:tcPr>
            <w:tcW w:w="1971" w:type="dxa"/>
            <w:vAlign w:val="center"/>
          </w:tcPr>
          <w:p>
            <w:pPr>
              <w:wordWrap w:val="0"/>
              <w:rPr>
                <w:rFonts w:ascii="宋体" w:hAnsi="宋体" w:cs="宋体"/>
                <w:szCs w:val="21"/>
              </w:rPr>
            </w:pPr>
            <w:r>
              <w:rPr>
                <w:rFonts w:hint="eastAsia" w:ascii="宋体" w:hAnsi="宋体" w:cs="宋体"/>
                <w:szCs w:val="21"/>
              </w:rPr>
              <w:t>---</w:t>
            </w:r>
          </w:p>
        </w:tc>
        <w:tc>
          <w:tcPr>
            <w:tcW w:w="3324" w:type="dxa"/>
            <w:vAlign w:val="center"/>
          </w:tcPr>
          <w:p>
            <w:pPr>
              <w:wordWrap w:val="0"/>
              <w:rPr>
                <w:rFonts w:ascii="宋体" w:hAnsi="宋体" w:cs="宋体"/>
                <w:szCs w:val="21"/>
              </w:rPr>
            </w:pPr>
          </w:p>
        </w:tc>
        <w:tc>
          <w:tcPr>
            <w:tcW w:w="2972" w:type="dxa"/>
            <w:vAlign w:val="center"/>
          </w:tcPr>
          <w:p>
            <w:pPr>
              <w:wordWrap w:val="0"/>
              <w:spacing w:line="380" w:lineRule="exact"/>
              <w:jc w:val="center"/>
              <w:rPr>
                <w:rFonts w:ascii="宋体" w:hAnsi="宋体" w:cs="宋体"/>
                <w:szCs w:val="21"/>
              </w:rPr>
            </w:pPr>
          </w:p>
        </w:tc>
        <w:tc>
          <w:tcPr>
            <w:tcW w:w="1702" w:type="dxa"/>
            <w:vAlign w:val="center"/>
          </w:tcPr>
          <w:p>
            <w:pPr>
              <w:wordWrap w:val="0"/>
              <w:rPr>
                <w:rFonts w:ascii="宋体" w:hAnsi="宋体" w:cs="宋体"/>
                <w:szCs w:val="21"/>
              </w:rPr>
            </w:pPr>
          </w:p>
        </w:tc>
      </w:tr>
    </w:tbl>
    <w:p>
      <w:pPr>
        <w:wordWrap w:val="0"/>
        <w:spacing w:line="380" w:lineRule="exact"/>
        <w:rPr>
          <w:rFonts w:ascii="宋体" w:hAnsi="宋体" w:cs="宋体"/>
          <w:szCs w:val="21"/>
        </w:rPr>
      </w:pPr>
    </w:p>
    <w:p>
      <w:pPr>
        <w:pStyle w:val="97"/>
        <w:wordWrap w:val="0"/>
        <w:ind w:firstLine="420" w:firstLineChars="200"/>
        <w:rPr>
          <w:rFonts w:ascii="宋体" w:hAnsi="宋体" w:cs="宋体"/>
          <w:sz w:val="21"/>
          <w:szCs w:val="21"/>
        </w:rPr>
      </w:pPr>
      <w:r>
        <w:rPr>
          <w:rFonts w:hint="eastAsia" w:ascii="宋体" w:hAnsi="宋体" w:cs="宋体"/>
          <w:sz w:val="21"/>
          <w:szCs w:val="21"/>
        </w:rPr>
        <w:t>注：</w:t>
      </w:r>
    </w:p>
    <w:p>
      <w:pPr>
        <w:tabs>
          <w:tab w:val="left" w:pos="5355"/>
        </w:tabs>
        <w:wordWrap w:val="0"/>
        <w:ind w:firstLine="420" w:firstLineChars="200"/>
        <w:rPr>
          <w:rFonts w:ascii="宋体" w:hAnsi="宋体" w:cs="宋体"/>
          <w:szCs w:val="21"/>
        </w:rPr>
      </w:pPr>
      <w:r>
        <w:rPr>
          <w:rFonts w:hint="eastAsia" w:ascii="宋体" w:hAnsi="宋体" w:cs="宋体"/>
          <w:szCs w:val="21"/>
        </w:rPr>
        <w:t>1、投标人须在满足招标文件要求的条件下，可结合自身实际情况给予更优的承诺。</w:t>
      </w:r>
    </w:p>
    <w:p>
      <w:pPr>
        <w:spacing w:line="380" w:lineRule="exact"/>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u w:val="single"/>
        </w:rPr>
      </w:pPr>
      <w:r>
        <w:rPr>
          <w:rFonts w:hint="eastAsia" w:ascii="宋体" w:hAnsi="宋体" w:cs="宋体"/>
          <w:szCs w:val="21"/>
        </w:rPr>
        <w:t>投标人（全称并加盖公章）：</w:t>
      </w:r>
      <w:r>
        <w:rPr>
          <w:rFonts w:hint="eastAsia" w:ascii="宋体" w:hAnsi="宋体" w:cs="宋体"/>
          <w:szCs w:val="21"/>
          <w:u w:val="single"/>
        </w:rPr>
        <w:t xml:space="preserve">                       </w:t>
      </w: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pStyle w:val="40"/>
        <w:ind w:firstLine="643"/>
        <w:rPr>
          <w:b/>
          <w:sz w:val="32"/>
          <w:szCs w:val="32"/>
        </w:rPr>
      </w:pPr>
    </w:p>
    <w:p>
      <w:pPr>
        <w:pStyle w:val="40"/>
        <w:ind w:firstLine="643"/>
        <w:rPr>
          <w:b/>
          <w:sz w:val="32"/>
          <w:szCs w:val="32"/>
        </w:rPr>
      </w:pPr>
    </w:p>
    <w:p>
      <w:pPr>
        <w:jc w:val="center"/>
        <w:rPr>
          <w:b/>
          <w:sz w:val="32"/>
          <w:szCs w:val="32"/>
        </w:rPr>
      </w:pPr>
      <w:r>
        <w:rPr>
          <w:rFonts w:hint="eastAsia"/>
          <w:b/>
          <w:sz w:val="32"/>
          <w:szCs w:val="32"/>
        </w:rPr>
        <w:t>单位介绍信</w:t>
      </w:r>
    </w:p>
    <w:p>
      <w:pPr>
        <w:spacing w:line="360" w:lineRule="auto"/>
        <w:rPr>
          <w:szCs w:val="21"/>
          <w:u w:val="single"/>
        </w:rPr>
      </w:pPr>
      <w:r>
        <w:rPr>
          <w:rFonts w:hint="eastAsia"/>
          <w:szCs w:val="21"/>
        </w:rPr>
        <w:t>致：</w:t>
      </w:r>
      <w:r>
        <w:rPr>
          <w:rFonts w:hint="eastAsia"/>
          <w:szCs w:val="21"/>
          <w:u w:val="single"/>
        </w:rPr>
        <w:t xml:space="preserve"> （采购人）            </w:t>
      </w:r>
    </w:p>
    <w:p>
      <w:pPr>
        <w:spacing w:line="360" w:lineRule="auto"/>
        <w:ind w:firstLine="420" w:firstLineChars="200"/>
        <w:rPr>
          <w:rFonts w:ascii="宋体" w:hAnsi="宋体"/>
          <w:szCs w:val="21"/>
        </w:rPr>
      </w:pPr>
      <w:r>
        <w:rPr>
          <w:rFonts w:hint="eastAsia" w:hAnsi="宋体"/>
          <w:szCs w:val="21"/>
          <w:u w:val="single"/>
        </w:rPr>
        <w:t xml:space="preserve">（投标人全称）        </w:t>
      </w:r>
      <w:r>
        <w:rPr>
          <w:rFonts w:hint="eastAsia" w:hAnsi="宋体"/>
          <w:szCs w:val="21"/>
        </w:rPr>
        <w:t>单位负责人</w:t>
      </w:r>
      <w:r>
        <w:rPr>
          <w:rFonts w:hint="eastAsia" w:hAnsi="宋体"/>
          <w:szCs w:val="21"/>
          <w:u w:val="single"/>
        </w:rPr>
        <w:t xml:space="preserve">        </w:t>
      </w:r>
      <w:r>
        <w:rPr>
          <w:rFonts w:hint="eastAsia" w:hAnsi="宋体"/>
          <w:szCs w:val="21"/>
        </w:rPr>
        <w:t xml:space="preserve"> 授权</w:t>
      </w:r>
      <w:r>
        <w:rPr>
          <w:rFonts w:hint="eastAsia" w:hAnsi="宋体"/>
          <w:szCs w:val="21"/>
          <w:u w:val="single"/>
        </w:rPr>
        <w:t xml:space="preserve">  （现场勘察代表姓名） （</w:t>
      </w:r>
      <w:r>
        <w:rPr>
          <w:rFonts w:hint="eastAsia" w:hAnsi="宋体"/>
          <w:szCs w:val="21"/>
        </w:rPr>
        <w:t>身份证号码</w:t>
      </w:r>
      <w:r>
        <w:rPr>
          <w:rFonts w:hint="eastAsia" w:hAnsi="宋体"/>
          <w:szCs w:val="21"/>
          <w:u w:val="single"/>
        </w:rPr>
        <w:t>：                   ）</w:t>
      </w:r>
      <w:r>
        <w:rPr>
          <w:rFonts w:hint="eastAsia" w:hAnsi="宋体"/>
          <w:szCs w:val="21"/>
        </w:rPr>
        <w:t>为代表，代表本公司参加</w:t>
      </w:r>
      <w:r>
        <w:rPr>
          <w:rFonts w:hint="eastAsia" w:ascii="宋体" w:hAnsi="宋体"/>
          <w:szCs w:val="21"/>
        </w:rPr>
        <w:t>贵单位的</w:t>
      </w:r>
      <w:r>
        <w:rPr>
          <w:rFonts w:hint="eastAsia" w:ascii="宋体" w:hAnsi="宋体"/>
          <w:szCs w:val="21"/>
          <w:u w:val="single"/>
        </w:rPr>
        <w:t xml:space="preserve">                 （项目名称）</w:t>
      </w:r>
      <w:r>
        <w:rPr>
          <w:rFonts w:hint="eastAsia" w:ascii="宋体" w:hAnsi="宋体"/>
          <w:bCs/>
          <w:szCs w:val="21"/>
        </w:rPr>
        <w:t>（</w:t>
      </w:r>
      <w:r>
        <w:rPr>
          <w:rFonts w:hint="eastAsia" w:ascii="宋体" w:hAnsi="宋体"/>
          <w:szCs w:val="21"/>
        </w:rPr>
        <w:t>项目编号：</w:t>
      </w:r>
      <w:r>
        <w:rPr>
          <w:rFonts w:hint="eastAsia" w:ascii="宋体" w:hAnsi="宋体"/>
          <w:szCs w:val="21"/>
          <w:u w:val="single"/>
        </w:rPr>
        <w:t xml:space="preserve">                          ）</w:t>
      </w:r>
      <w:r>
        <w:rPr>
          <w:rFonts w:hint="eastAsia" w:ascii="宋体" w:hAnsi="宋体"/>
          <w:szCs w:val="21"/>
        </w:rPr>
        <w:t>现场勘察，</w:t>
      </w:r>
      <w:r>
        <w:rPr>
          <w:rFonts w:hint="eastAsia" w:hAnsi="宋体"/>
          <w:szCs w:val="21"/>
        </w:rPr>
        <w:t>全权代表本公司处理现场勘察过程的一切事宜，</w:t>
      </w:r>
      <w:r>
        <w:rPr>
          <w:rFonts w:hint="eastAsia" w:ascii="宋体" w:hAnsi="宋体"/>
          <w:szCs w:val="21"/>
        </w:rPr>
        <w:t>特此证明。此证明文件作为投标文件的有效组成部分。</w:t>
      </w:r>
    </w:p>
    <w:p>
      <w:pPr>
        <w:spacing w:line="380" w:lineRule="exact"/>
        <w:rPr>
          <w:rFonts w:ascii="宋体" w:hAnsi="宋体"/>
          <w:b/>
          <w:szCs w:val="21"/>
        </w:rPr>
      </w:pPr>
      <w:r>
        <w:rPr>
          <w:rFonts w:hint="eastAsia" w:ascii="宋体" w:hAnsi="宋体"/>
          <w:b/>
          <w:szCs w:val="21"/>
        </w:rPr>
        <w:t>附：授权人及被授权人身份证件复印件</w:t>
      </w:r>
    </w:p>
    <w:tbl>
      <w:tblPr>
        <w:tblStyle w:val="31"/>
        <w:tblpPr w:leftFromText="180" w:rightFromText="180" w:vertAnchor="text" w:tblpX="214" w:tblpY="241"/>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1"/>
        <w:gridCol w:w="1051"/>
        <w:gridCol w:w="3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0" w:hRule="atLeast"/>
        </w:trPr>
        <w:tc>
          <w:tcPr>
            <w:tcW w:w="4311" w:type="dxa"/>
          </w:tcPr>
          <w:p>
            <w:pPr>
              <w:spacing w:line="380" w:lineRule="exact"/>
              <w:rPr>
                <w:rFonts w:ascii="宋体" w:hAnsi="宋体"/>
                <w:szCs w:val="21"/>
              </w:rPr>
            </w:pPr>
          </w:p>
          <w:p>
            <w:pPr>
              <w:spacing w:line="380" w:lineRule="exact"/>
              <w:rPr>
                <w:rFonts w:ascii="宋体" w:hAnsi="宋体"/>
                <w:szCs w:val="21"/>
              </w:rPr>
            </w:pPr>
          </w:p>
          <w:p>
            <w:pPr>
              <w:spacing w:line="380" w:lineRule="exact"/>
              <w:rPr>
                <w:rFonts w:ascii="宋体" w:hAnsi="宋体"/>
                <w:szCs w:val="21"/>
              </w:rPr>
            </w:pPr>
          </w:p>
          <w:p>
            <w:pPr>
              <w:spacing w:line="380" w:lineRule="exact"/>
              <w:ind w:firstLine="525" w:firstLineChars="250"/>
              <w:rPr>
                <w:rFonts w:ascii="宋体" w:hAnsi="宋体"/>
                <w:szCs w:val="21"/>
              </w:rPr>
            </w:pPr>
            <w:r>
              <w:rPr>
                <w:rFonts w:hint="eastAsia" w:ascii="宋体" w:hAnsi="宋体"/>
                <w:szCs w:val="21"/>
              </w:rPr>
              <w:t>授权人身份证件正面复印件</w:t>
            </w:r>
          </w:p>
        </w:tc>
        <w:tc>
          <w:tcPr>
            <w:tcW w:w="1051" w:type="dxa"/>
            <w:tcBorders>
              <w:top w:val="nil"/>
              <w:bottom w:val="nil"/>
            </w:tcBorders>
          </w:tcPr>
          <w:p>
            <w:pPr>
              <w:spacing w:line="380" w:lineRule="exact"/>
              <w:rPr>
                <w:rFonts w:ascii="宋体" w:hAnsi="宋体"/>
                <w:szCs w:val="21"/>
              </w:rPr>
            </w:pPr>
          </w:p>
        </w:tc>
        <w:tc>
          <w:tcPr>
            <w:tcW w:w="3902" w:type="dxa"/>
          </w:tcPr>
          <w:p>
            <w:pPr>
              <w:spacing w:line="380" w:lineRule="exact"/>
              <w:rPr>
                <w:rFonts w:ascii="宋体" w:hAnsi="宋体"/>
                <w:szCs w:val="21"/>
              </w:rPr>
            </w:pPr>
          </w:p>
          <w:p>
            <w:pPr>
              <w:spacing w:line="380" w:lineRule="exact"/>
              <w:rPr>
                <w:rFonts w:ascii="宋体" w:hAnsi="宋体"/>
                <w:szCs w:val="21"/>
              </w:rPr>
            </w:pPr>
          </w:p>
          <w:p>
            <w:pPr>
              <w:spacing w:line="380" w:lineRule="exact"/>
              <w:rPr>
                <w:rFonts w:ascii="宋体" w:hAnsi="宋体"/>
                <w:szCs w:val="21"/>
              </w:rPr>
            </w:pPr>
          </w:p>
          <w:p>
            <w:pPr>
              <w:spacing w:line="380" w:lineRule="exact"/>
              <w:ind w:firstLine="315" w:firstLineChars="150"/>
              <w:rPr>
                <w:rFonts w:ascii="宋体" w:hAnsi="宋体"/>
                <w:szCs w:val="21"/>
              </w:rPr>
            </w:pPr>
            <w:r>
              <w:rPr>
                <w:rFonts w:hint="eastAsia" w:ascii="宋体" w:hAnsi="宋体"/>
                <w:szCs w:val="21"/>
              </w:rPr>
              <w:t>被授权人身份证件正面复印件</w:t>
            </w:r>
          </w:p>
        </w:tc>
      </w:tr>
    </w:tbl>
    <w:p>
      <w:pPr>
        <w:spacing w:line="380" w:lineRule="exact"/>
        <w:rPr>
          <w:rFonts w:ascii="宋体" w:hAnsi="宋体"/>
          <w:szCs w:val="21"/>
        </w:rPr>
      </w:pPr>
    </w:p>
    <w:tbl>
      <w:tblPr>
        <w:tblStyle w:val="31"/>
        <w:tblpPr w:leftFromText="180" w:rightFromText="180" w:vertAnchor="text" w:tblpX="214" w:tblpY="241"/>
        <w:tblW w:w="9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1"/>
        <w:gridCol w:w="1051"/>
        <w:gridCol w:w="3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trPr>
        <w:tc>
          <w:tcPr>
            <w:tcW w:w="4311" w:type="dxa"/>
          </w:tcPr>
          <w:p>
            <w:pPr>
              <w:spacing w:line="380" w:lineRule="exact"/>
              <w:rPr>
                <w:rFonts w:ascii="宋体" w:hAnsi="宋体"/>
                <w:szCs w:val="21"/>
              </w:rPr>
            </w:pPr>
          </w:p>
          <w:p>
            <w:pPr>
              <w:spacing w:line="380" w:lineRule="exact"/>
              <w:rPr>
                <w:rFonts w:ascii="宋体" w:hAnsi="宋体"/>
                <w:szCs w:val="21"/>
              </w:rPr>
            </w:pPr>
          </w:p>
          <w:p>
            <w:pPr>
              <w:spacing w:line="380" w:lineRule="exact"/>
              <w:rPr>
                <w:rFonts w:ascii="宋体" w:hAnsi="宋体"/>
                <w:szCs w:val="21"/>
              </w:rPr>
            </w:pPr>
          </w:p>
          <w:p>
            <w:pPr>
              <w:spacing w:line="380" w:lineRule="exact"/>
              <w:ind w:firstLine="525" w:firstLineChars="250"/>
              <w:rPr>
                <w:rFonts w:ascii="宋体" w:hAnsi="宋体"/>
                <w:szCs w:val="21"/>
              </w:rPr>
            </w:pPr>
            <w:r>
              <w:rPr>
                <w:rFonts w:hint="eastAsia" w:ascii="宋体" w:hAnsi="宋体"/>
                <w:szCs w:val="21"/>
              </w:rPr>
              <w:t>授权人身份证件反面复印件</w:t>
            </w:r>
          </w:p>
        </w:tc>
        <w:tc>
          <w:tcPr>
            <w:tcW w:w="1051" w:type="dxa"/>
            <w:tcBorders>
              <w:top w:val="nil"/>
              <w:bottom w:val="nil"/>
            </w:tcBorders>
          </w:tcPr>
          <w:p>
            <w:pPr>
              <w:spacing w:line="380" w:lineRule="exact"/>
              <w:rPr>
                <w:rFonts w:ascii="宋体" w:hAnsi="宋体"/>
                <w:szCs w:val="21"/>
              </w:rPr>
            </w:pPr>
          </w:p>
        </w:tc>
        <w:tc>
          <w:tcPr>
            <w:tcW w:w="3902" w:type="dxa"/>
          </w:tcPr>
          <w:p>
            <w:pPr>
              <w:spacing w:line="380" w:lineRule="exact"/>
              <w:rPr>
                <w:rFonts w:ascii="宋体" w:hAnsi="宋体"/>
                <w:szCs w:val="21"/>
              </w:rPr>
            </w:pPr>
          </w:p>
          <w:p>
            <w:pPr>
              <w:spacing w:line="380" w:lineRule="exact"/>
              <w:rPr>
                <w:rFonts w:ascii="宋体" w:hAnsi="宋体"/>
                <w:szCs w:val="21"/>
              </w:rPr>
            </w:pPr>
          </w:p>
          <w:p>
            <w:pPr>
              <w:spacing w:line="380" w:lineRule="exact"/>
              <w:rPr>
                <w:rFonts w:ascii="宋体" w:hAnsi="宋体"/>
                <w:szCs w:val="21"/>
              </w:rPr>
            </w:pPr>
          </w:p>
          <w:p>
            <w:pPr>
              <w:spacing w:line="380" w:lineRule="exact"/>
              <w:ind w:firstLine="315" w:firstLineChars="150"/>
              <w:rPr>
                <w:rFonts w:ascii="宋体" w:hAnsi="宋体"/>
                <w:szCs w:val="21"/>
              </w:rPr>
            </w:pPr>
            <w:r>
              <w:rPr>
                <w:rFonts w:hint="eastAsia" w:ascii="宋体" w:hAnsi="宋体"/>
                <w:szCs w:val="21"/>
              </w:rPr>
              <w:t>被授权人身份证件反面复印件</w:t>
            </w:r>
          </w:p>
        </w:tc>
      </w:tr>
    </w:tbl>
    <w:p>
      <w:pPr>
        <w:spacing w:line="380" w:lineRule="exact"/>
        <w:rPr>
          <w:rFonts w:ascii="宋体" w:hAnsi="宋体"/>
          <w:szCs w:val="21"/>
        </w:rPr>
      </w:pPr>
      <w:r>
        <w:rPr>
          <w:rFonts w:hint="eastAsia" w:ascii="宋体" w:hAnsi="宋体"/>
          <w:szCs w:val="21"/>
        </w:rPr>
        <w:t>授权方                                        接受授权方</w:t>
      </w:r>
    </w:p>
    <w:p>
      <w:pPr>
        <w:spacing w:line="380" w:lineRule="exact"/>
        <w:rPr>
          <w:rFonts w:ascii="宋体" w:hAnsi="宋体"/>
          <w:szCs w:val="21"/>
        </w:rPr>
      </w:pPr>
      <w:r>
        <w:rPr>
          <w:rFonts w:hint="eastAsia" w:hAnsi="宋体"/>
          <w:szCs w:val="21"/>
          <w:u w:val="single"/>
        </w:rPr>
        <w:t>投标人</w:t>
      </w:r>
      <w:r>
        <w:rPr>
          <w:rFonts w:hint="eastAsia" w:ascii="宋体" w:hAnsi="宋体"/>
          <w:szCs w:val="21"/>
        </w:rPr>
        <w:t>（全称并加盖公章）：</w:t>
      </w:r>
      <w:r>
        <w:rPr>
          <w:rFonts w:hint="eastAsia" w:ascii="宋体" w:hAnsi="宋体"/>
          <w:szCs w:val="21"/>
          <w:u w:val="single"/>
        </w:rPr>
        <w:t xml:space="preserve">          </w:t>
      </w:r>
    </w:p>
    <w:p>
      <w:pPr>
        <w:spacing w:line="380" w:lineRule="exact"/>
        <w:rPr>
          <w:rFonts w:ascii="宋体" w:hAnsi="宋体"/>
          <w:szCs w:val="21"/>
        </w:rPr>
      </w:pPr>
      <w:r>
        <w:rPr>
          <w:rFonts w:hint="eastAsia" w:ascii="宋体" w:hAnsi="宋体"/>
          <w:szCs w:val="21"/>
        </w:rPr>
        <w:t>单位负责人签字：</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w:t>
      </w:r>
      <w:r>
        <w:rPr>
          <w:rFonts w:hint="eastAsia" w:hAnsi="宋体"/>
          <w:szCs w:val="21"/>
          <w:u w:val="single"/>
        </w:rPr>
        <w:t>投标人</w:t>
      </w:r>
      <w:r>
        <w:rPr>
          <w:rFonts w:hint="eastAsia" w:ascii="宋体" w:hAnsi="宋体"/>
          <w:szCs w:val="21"/>
        </w:rPr>
        <w:t>代表签字：</w:t>
      </w:r>
      <w:r>
        <w:rPr>
          <w:rFonts w:hint="eastAsia" w:ascii="宋体" w:hAnsi="宋体"/>
          <w:szCs w:val="21"/>
          <w:u w:val="single"/>
        </w:rPr>
        <w:t xml:space="preserve">            </w:t>
      </w:r>
    </w:p>
    <w:p>
      <w:pPr>
        <w:spacing w:line="380" w:lineRule="exact"/>
        <w:rPr>
          <w:rFonts w:ascii="宋体" w:hAnsi="宋体"/>
          <w:szCs w:val="21"/>
        </w:rPr>
      </w:pPr>
      <w:r>
        <w:rPr>
          <w:rFonts w:hint="eastAsia" w:ascii="宋体" w:hAnsi="宋体"/>
          <w:szCs w:val="21"/>
        </w:rPr>
        <w:t>日     期：</w:t>
      </w:r>
      <w:r>
        <w:rPr>
          <w:rFonts w:hint="eastAsia" w:ascii="宋体" w:hAnsi="宋体"/>
          <w:szCs w:val="21"/>
          <w:u w:val="single"/>
        </w:rPr>
        <w:t xml:space="preserve">         </w:t>
      </w:r>
      <w:r>
        <w:rPr>
          <w:rFonts w:hint="eastAsia" w:ascii="宋体" w:hAnsi="宋体"/>
          <w:szCs w:val="21"/>
        </w:rPr>
        <w:t xml:space="preserve">                          日     期：</w:t>
      </w:r>
      <w:r>
        <w:rPr>
          <w:rFonts w:hint="eastAsia" w:ascii="宋体" w:hAnsi="宋体"/>
          <w:szCs w:val="21"/>
          <w:u w:val="single"/>
        </w:rPr>
        <w:t xml:space="preserve">              </w:t>
      </w:r>
    </w:p>
    <w:p>
      <w:pPr>
        <w:rPr>
          <w:rFonts w:ascii="宋体" w:hAnsi="宋体"/>
          <w:sz w:val="24"/>
        </w:rPr>
      </w:pPr>
      <w:r>
        <w:rPr>
          <w:rFonts w:hint="eastAsia" w:ascii="宋体" w:hAnsi="宋体"/>
          <w:sz w:val="24"/>
        </w:rPr>
        <w:t>…………………………………………………………………………………………</w:t>
      </w:r>
    </w:p>
    <w:p>
      <w:pPr>
        <w:jc w:val="center"/>
        <w:rPr>
          <w:b/>
          <w:sz w:val="32"/>
          <w:szCs w:val="32"/>
        </w:rPr>
      </w:pPr>
      <w:r>
        <w:rPr>
          <w:rFonts w:hint="eastAsia"/>
          <w:b/>
          <w:sz w:val="32"/>
          <w:szCs w:val="32"/>
        </w:rPr>
        <w:t>现场勘察情况确认</w:t>
      </w:r>
    </w:p>
    <w:p>
      <w:pPr>
        <w:rPr>
          <w:rFonts w:ascii="宋体" w:hAnsi="宋体"/>
          <w:sz w:val="24"/>
        </w:rPr>
      </w:pPr>
      <w:r>
        <w:rPr>
          <w:rFonts w:hint="eastAsia" w:ascii="宋体" w:hAnsi="宋体"/>
          <w:sz w:val="24"/>
        </w:rPr>
        <w:t>采购人确认：</w:t>
      </w:r>
      <w:r>
        <w:rPr>
          <w:rFonts w:hint="eastAsia" w:ascii="宋体" w:hAnsi="宋体"/>
          <w:sz w:val="24"/>
          <w:u w:val="single"/>
        </w:rPr>
        <w:t xml:space="preserve">                                </w:t>
      </w:r>
    </w:p>
    <w:p>
      <w:pPr>
        <w:rPr>
          <w:rFonts w:ascii="宋体" w:hAnsi="宋体"/>
          <w:sz w:val="24"/>
        </w:rPr>
      </w:pPr>
    </w:p>
    <w:p>
      <w:pPr>
        <w:rPr>
          <w:rFonts w:ascii="宋体" w:hAnsi="宋体"/>
          <w:sz w:val="24"/>
        </w:rPr>
      </w:pPr>
      <w:r>
        <w:rPr>
          <w:rFonts w:hint="eastAsia" w:ascii="宋体" w:hAnsi="宋体"/>
          <w:sz w:val="24"/>
        </w:rPr>
        <w:t>投标人现场勘察代表签字：</w:t>
      </w:r>
      <w:r>
        <w:rPr>
          <w:rFonts w:hint="eastAsia" w:ascii="宋体" w:hAnsi="宋体"/>
          <w:sz w:val="24"/>
          <w:u w:val="single"/>
        </w:rPr>
        <w:t xml:space="preserve">                                </w:t>
      </w:r>
    </w:p>
    <w:p>
      <w:pPr>
        <w:rPr>
          <w:rFonts w:ascii="宋体" w:hAnsi="宋体"/>
          <w:sz w:val="24"/>
        </w:rPr>
      </w:pPr>
    </w:p>
    <w:p>
      <w:r>
        <w:rPr>
          <w:rFonts w:hint="eastAsia" w:ascii="宋体" w:hAnsi="宋体"/>
          <w:sz w:val="24"/>
        </w:rPr>
        <w:t xml:space="preserve">确认时间: </w:t>
      </w:r>
      <w:r>
        <w:rPr>
          <w:rFonts w:hint="eastAsia" w:ascii="宋体" w:hAnsi="宋体"/>
          <w:sz w:val="24"/>
          <w:u w:val="single"/>
        </w:rPr>
        <w:t xml:space="preserve">                        </w:t>
      </w:r>
    </w:p>
    <w:p>
      <w:pPr>
        <w:pStyle w:val="18"/>
        <w:snapToGrid w:val="0"/>
        <w:spacing w:line="440" w:lineRule="exact"/>
        <w:ind w:firstLine="564"/>
        <w:jc w:val="left"/>
        <w:rPr>
          <w:rFonts w:hAnsi="宋体" w:cs="宋体"/>
          <w:b/>
          <w:bCs/>
          <w:sz w:val="24"/>
          <w:szCs w:val="24"/>
        </w:rPr>
      </w:pPr>
    </w:p>
    <w:p>
      <w:pPr>
        <w:pStyle w:val="18"/>
        <w:snapToGrid w:val="0"/>
        <w:spacing w:line="440" w:lineRule="exact"/>
        <w:ind w:firstLine="564"/>
        <w:jc w:val="left"/>
        <w:rPr>
          <w:rFonts w:hAnsi="宋体" w:cs="宋体"/>
          <w:b/>
          <w:bCs/>
          <w:sz w:val="24"/>
          <w:szCs w:val="24"/>
        </w:rPr>
      </w:pPr>
    </w:p>
    <w:p>
      <w:pPr>
        <w:pStyle w:val="18"/>
        <w:snapToGrid w:val="0"/>
        <w:spacing w:line="440" w:lineRule="exact"/>
        <w:ind w:firstLine="564"/>
        <w:jc w:val="left"/>
        <w:rPr>
          <w:rFonts w:hAnsi="宋体" w:cs="宋体"/>
          <w:b/>
          <w:bCs/>
          <w:sz w:val="24"/>
          <w:szCs w:val="24"/>
        </w:rPr>
      </w:pPr>
    </w:p>
    <w:p>
      <w:pPr>
        <w:jc w:val="center"/>
        <w:rPr>
          <w:rFonts w:ascii="宋体" w:hAnsi="宋体" w:cs="宋体"/>
          <w:b/>
          <w:bCs/>
          <w:sz w:val="32"/>
          <w:szCs w:val="32"/>
        </w:rPr>
      </w:pPr>
      <w:r>
        <w:rPr>
          <w:rFonts w:hint="eastAsia" w:ascii="宋体" w:hAnsi="宋体" w:cs="宋体"/>
          <w:b/>
          <w:bCs/>
          <w:sz w:val="32"/>
          <w:szCs w:val="32"/>
        </w:rPr>
        <w:t>投标保证金复印件</w:t>
      </w:r>
    </w:p>
    <w:p>
      <w:pPr>
        <w:tabs>
          <w:tab w:val="left" w:pos="8004"/>
        </w:tabs>
        <w:jc w:val="left"/>
        <w:rPr>
          <w:rFonts w:ascii="宋体" w:hAnsi="宋体" w:cs="宋体"/>
          <w:b/>
          <w:bCs/>
          <w:sz w:val="32"/>
          <w:szCs w:val="32"/>
        </w:rPr>
      </w:pPr>
      <w:r>
        <w:rPr>
          <w:rFonts w:hint="eastAsia" w:ascii="宋体" w:hAnsi="宋体" w:cs="宋体"/>
          <w:b/>
          <w:bCs/>
          <w:sz w:val="32"/>
          <w:szCs w:val="32"/>
        </w:rPr>
        <w:tab/>
      </w: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r>
        <w:rPr>
          <w:rFonts w:hint="eastAsia" w:ascii="宋体" w:hAnsi="宋体" w:cs="宋体"/>
          <w:b/>
          <w:bCs/>
          <w:szCs w:val="21"/>
        </w:rPr>
        <w:t>粘贴此处</w:t>
      </w: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u w:val="single"/>
        </w:rPr>
      </w:pPr>
      <w:r>
        <w:rPr>
          <w:rFonts w:hint="eastAsia" w:ascii="宋体" w:hAnsi="宋体" w:cs="宋体"/>
          <w:szCs w:val="21"/>
        </w:rPr>
        <w:t>投标人（全称并加盖公章）：</w:t>
      </w:r>
      <w:r>
        <w:rPr>
          <w:rFonts w:hint="eastAsia" w:ascii="宋体" w:hAnsi="宋体" w:cs="宋体"/>
          <w:szCs w:val="21"/>
          <w:u w:val="single"/>
        </w:rPr>
        <w:t xml:space="preserve">                       </w:t>
      </w: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bCs/>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jc w:val="center"/>
        <w:rPr>
          <w:rFonts w:ascii="宋体" w:hAnsi="宋体" w:cs="宋体"/>
          <w:b/>
          <w:szCs w:val="21"/>
        </w:rPr>
      </w:pPr>
    </w:p>
    <w:p>
      <w:pPr>
        <w:pStyle w:val="40"/>
        <w:ind w:firstLine="422"/>
        <w:rPr>
          <w:rFonts w:ascii="宋体" w:hAnsi="宋体" w:cs="宋体"/>
          <w:b/>
          <w:szCs w:val="21"/>
        </w:rPr>
      </w:pPr>
    </w:p>
    <w:p>
      <w:pPr>
        <w:pStyle w:val="40"/>
        <w:ind w:firstLine="422"/>
        <w:rPr>
          <w:rFonts w:ascii="宋体" w:hAnsi="宋体" w:cs="宋体"/>
          <w:b/>
          <w:szCs w:val="21"/>
        </w:rPr>
      </w:pPr>
    </w:p>
    <w:p>
      <w:pPr>
        <w:pStyle w:val="40"/>
        <w:ind w:firstLine="422"/>
        <w:rPr>
          <w:rFonts w:ascii="宋体" w:hAnsi="宋体" w:cs="宋体"/>
          <w:b/>
          <w:szCs w:val="21"/>
        </w:rPr>
      </w:pPr>
    </w:p>
    <w:p>
      <w:pPr>
        <w:pStyle w:val="40"/>
        <w:ind w:firstLine="422"/>
        <w:rPr>
          <w:rFonts w:ascii="宋体" w:hAnsi="宋体" w:cs="宋体"/>
          <w:b/>
          <w:szCs w:val="21"/>
        </w:rPr>
      </w:pPr>
    </w:p>
    <w:p>
      <w:pPr>
        <w:rPr>
          <w:rFonts w:ascii="宋体" w:hAnsi="宋体" w:cs="宋体"/>
          <w:b/>
          <w:szCs w:val="21"/>
        </w:rPr>
      </w:pPr>
    </w:p>
    <w:p>
      <w:pPr>
        <w:jc w:val="center"/>
        <w:rPr>
          <w:rFonts w:ascii="宋体" w:hAnsi="宋体" w:cs="宋体"/>
          <w:b/>
          <w:szCs w:val="21"/>
        </w:rPr>
      </w:pPr>
    </w:p>
    <w:p>
      <w:pPr>
        <w:jc w:val="center"/>
        <w:rPr>
          <w:rFonts w:ascii="宋体" w:hAnsi="宋体" w:cs="宋体"/>
          <w:b/>
          <w:bCs/>
          <w:szCs w:val="21"/>
        </w:rPr>
      </w:pPr>
      <w:r>
        <w:rPr>
          <w:rFonts w:hint="eastAsia" w:ascii="宋体" w:hAnsi="宋体" w:cs="宋体"/>
          <w:b/>
          <w:sz w:val="32"/>
          <w:szCs w:val="32"/>
        </w:rPr>
        <w:t>招标服务费承诺书</w:t>
      </w:r>
    </w:p>
    <w:p>
      <w:pPr>
        <w:jc w:val="center"/>
        <w:rPr>
          <w:rFonts w:ascii="宋体" w:hAnsi="宋体" w:cs="宋体"/>
          <w:szCs w:val="21"/>
        </w:rPr>
      </w:pPr>
    </w:p>
    <w:p>
      <w:pPr>
        <w:pStyle w:val="50"/>
        <w:jc w:val="center"/>
        <w:outlineLvl w:val="9"/>
        <w:rPr>
          <w:rFonts w:hAnsi="宋体" w:cs="宋体"/>
          <w:sz w:val="21"/>
          <w:szCs w:val="21"/>
        </w:rPr>
      </w:pPr>
      <w:bookmarkStart w:id="94" w:name="_Toc14434"/>
      <w:r>
        <w:rPr>
          <w:rFonts w:hint="eastAsia" w:hAnsi="宋体" w:cs="宋体"/>
          <w:sz w:val="21"/>
          <w:szCs w:val="21"/>
        </w:rPr>
        <w:br w:type="textWrapping"/>
      </w:r>
      <w:bookmarkEnd w:id="94"/>
      <w:r>
        <w:rPr>
          <w:rFonts w:hint="eastAsia" w:hAnsi="宋体" w:cs="宋体"/>
          <w:sz w:val="21"/>
          <w:szCs w:val="21"/>
        </w:rPr>
        <w:t xml:space="preserve">                                </w:t>
      </w:r>
    </w:p>
    <w:p>
      <w:pPr>
        <w:spacing w:line="380" w:lineRule="exact"/>
        <w:rPr>
          <w:rFonts w:ascii="宋体" w:hAnsi="宋体" w:cs="宋体"/>
          <w:szCs w:val="21"/>
        </w:rPr>
      </w:pPr>
      <w:r>
        <w:rPr>
          <w:rFonts w:hint="eastAsia" w:ascii="宋体" w:hAnsi="宋体" w:cs="宋体"/>
          <w:szCs w:val="21"/>
        </w:rPr>
        <w:t>致：</w:t>
      </w:r>
      <w:r>
        <w:rPr>
          <w:rFonts w:hint="eastAsia" w:ascii="宋体" w:hAnsi="宋体" w:cs="宋体"/>
          <w:szCs w:val="21"/>
          <w:u w:val="single"/>
        </w:rPr>
        <w:t xml:space="preserve">  福建省智信招标有限公司  </w:t>
      </w:r>
      <w:r>
        <w:rPr>
          <w:rFonts w:hint="eastAsia" w:ascii="宋体" w:hAnsi="宋体" w:cs="宋体"/>
          <w:szCs w:val="21"/>
        </w:rPr>
        <w:t xml:space="preserve">  </w:t>
      </w:r>
    </w:p>
    <w:p>
      <w:pPr>
        <w:spacing w:line="380" w:lineRule="exact"/>
        <w:rPr>
          <w:rFonts w:ascii="宋体" w:hAnsi="宋体" w:cs="宋体"/>
          <w:szCs w:val="21"/>
        </w:rPr>
      </w:pPr>
    </w:p>
    <w:p>
      <w:pPr>
        <w:spacing w:line="380" w:lineRule="exact"/>
        <w:ind w:firstLine="420" w:firstLineChars="200"/>
        <w:rPr>
          <w:rFonts w:ascii="宋体" w:hAnsi="宋体" w:cs="宋体"/>
          <w:szCs w:val="21"/>
        </w:rPr>
      </w:pPr>
      <w:r>
        <w:rPr>
          <w:rFonts w:hint="eastAsia" w:ascii="宋体" w:hAnsi="宋体" w:cs="宋体"/>
          <w:szCs w:val="21"/>
        </w:rPr>
        <w:t>我们在贵公司组织的</w:t>
      </w:r>
      <w:r>
        <w:rPr>
          <w:rFonts w:hint="eastAsia" w:ascii="宋体" w:hAnsi="宋体" w:cs="宋体"/>
          <w:szCs w:val="21"/>
          <w:u w:val="single"/>
        </w:rPr>
        <w:t xml:space="preserve">                           </w:t>
      </w:r>
      <w:r>
        <w:rPr>
          <w:rFonts w:hint="eastAsia" w:ascii="宋体" w:hAnsi="宋体" w:cs="宋体"/>
          <w:szCs w:val="21"/>
        </w:rPr>
        <w:t>项目招标中投标（招标编号：</w:t>
      </w:r>
      <w:r>
        <w:rPr>
          <w:rFonts w:hint="eastAsia" w:ascii="宋体" w:hAnsi="宋体" w:cs="宋体"/>
          <w:szCs w:val="21"/>
          <w:u w:val="single"/>
        </w:rPr>
        <w:t xml:space="preserve">          </w:t>
      </w:r>
      <w:r>
        <w:rPr>
          <w:rFonts w:hint="eastAsia" w:ascii="宋体" w:hAnsi="宋体" w:cs="宋体"/>
          <w:szCs w:val="21"/>
        </w:rPr>
        <w:t>），如获中标，我们保证按招标文件的规定，以支票、汇票、电汇、现金或经贵公司认可的其他付款方式，向贵公司缴交招标服务费。</w:t>
      </w:r>
    </w:p>
    <w:p>
      <w:pPr>
        <w:spacing w:line="380" w:lineRule="exact"/>
        <w:ind w:firstLine="420" w:firstLineChars="200"/>
        <w:rPr>
          <w:rFonts w:ascii="宋体" w:hAnsi="宋体" w:cs="宋体"/>
          <w:szCs w:val="21"/>
        </w:rPr>
      </w:pPr>
      <w:r>
        <w:rPr>
          <w:rFonts w:hint="eastAsia" w:ascii="宋体" w:hAnsi="宋体" w:cs="宋体"/>
          <w:szCs w:val="21"/>
        </w:rPr>
        <w:t>我方如违反上述承诺，所提交的上述项目的投标保证金将不予退还我方，我方对此无异议。</w:t>
      </w:r>
    </w:p>
    <w:p>
      <w:pPr>
        <w:spacing w:line="380" w:lineRule="exact"/>
        <w:rPr>
          <w:rFonts w:ascii="宋体" w:hAnsi="宋体" w:cs="宋体"/>
          <w:szCs w:val="21"/>
        </w:rPr>
      </w:pPr>
    </w:p>
    <w:p>
      <w:pPr>
        <w:spacing w:line="380" w:lineRule="exact"/>
        <w:ind w:firstLine="420" w:firstLineChars="200"/>
        <w:rPr>
          <w:rFonts w:ascii="宋体" w:hAnsi="宋体" w:cs="宋体"/>
          <w:szCs w:val="21"/>
        </w:rPr>
      </w:pPr>
      <w:r>
        <w:rPr>
          <w:rFonts w:hint="eastAsia" w:ascii="宋体" w:hAnsi="宋体" w:cs="宋体"/>
          <w:szCs w:val="21"/>
        </w:rPr>
        <w:t>特此承诺！</w:t>
      </w:r>
    </w:p>
    <w:p>
      <w:pPr>
        <w:spacing w:line="380" w:lineRule="exact"/>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 xml:space="preserve">                                            投标人代表签名： </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 xml:space="preserve">                                       投标人（全称并加盖公章）：</w:t>
      </w:r>
      <w:r>
        <w:rPr>
          <w:rFonts w:hint="eastAsia" w:ascii="宋体" w:hAnsi="宋体" w:cs="宋体"/>
          <w:szCs w:val="21"/>
          <w:u w:val="single"/>
        </w:rPr>
        <w:t xml:space="preserve">                       </w:t>
      </w:r>
    </w:p>
    <w:p>
      <w:pPr>
        <w:spacing w:line="380" w:lineRule="exact"/>
        <w:rPr>
          <w:rFonts w:ascii="宋体" w:hAnsi="宋体" w:cs="宋体"/>
          <w:sz w:val="24"/>
        </w:rPr>
      </w:pPr>
    </w:p>
    <w:p>
      <w:pPr>
        <w:spacing w:line="400" w:lineRule="exact"/>
        <w:rPr>
          <w:rFonts w:ascii="宋体" w:hAnsi="宋体" w:cs="宋体"/>
          <w:sz w:val="24"/>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sz w:val="24"/>
          <w:szCs w:val="24"/>
          <w:u w:val="single"/>
        </w:rPr>
      </w:pPr>
    </w:p>
    <w:p>
      <w:pPr>
        <w:pStyle w:val="18"/>
        <w:snapToGrid w:val="0"/>
        <w:spacing w:line="440" w:lineRule="exact"/>
        <w:ind w:firstLine="564"/>
        <w:jc w:val="left"/>
        <w:rPr>
          <w:rFonts w:hAnsi="宋体" w:cs="宋体"/>
          <w:b/>
          <w:bCs/>
          <w:sz w:val="24"/>
          <w:szCs w:val="24"/>
        </w:rPr>
      </w:pPr>
    </w:p>
    <w:p>
      <w:pPr>
        <w:pStyle w:val="18"/>
        <w:snapToGrid w:val="0"/>
        <w:spacing w:line="440" w:lineRule="exact"/>
        <w:ind w:firstLine="564"/>
        <w:jc w:val="left"/>
        <w:rPr>
          <w:rFonts w:hAnsi="宋体" w:cs="宋体"/>
          <w:b/>
          <w:bCs/>
          <w:sz w:val="24"/>
          <w:szCs w:val="24"/>
        </w:rPr>
      </w:pPr>
    </w:p>
    <w:p>
      <w:pPr>
        <w:pStyle w:val="18"/>
        <w:snapToGrid w:val="0"/>
        <w:spacing w:line="440" w:lineRule="exact"/>
        <w:ind w:firstLine="564"/>
        <w:jc w:val="left"/>
        <w:rPr>
          <w:rFonts w:hAnsi="宋体" w:cs="宋体"/>
          <w:b/>
          <w:bCs/>
          <w:sz w:val="24"/>
          <w:szCs w:val="24"/>
        </w:rPr>
      </w:pPr>
    </w:p>
    <w:p>
      <w:pPr>
        <w:pStyle w:val="18"/>
        <w:snapToGrid w:val="0"/>
        <w:spacing w:line="440" w:lineRule="exact"/>
        <w:ind w:firstLine="564"/>
        <w:jc w:val="left"/>
        <w:rPr>
          <w:rFonts w:hAnsi="宋体" w:cs="宋体"/>
          <w:b/>
          <w:bCs/>
          <w:sz w:val="24"/>
          <w:szCs w:val="24"/>
        </w:rPr>
      </w:pPr>
    </w:p>
    <w:p>
      <w:pPr>
        <w:pStyle w:val="18"/>
        <w:snapToGrid w:val="0"/>
        <w:spacing w:line="440" w:lineRule="exact"/>
        <w:ind w:firstLine="564"/>
        <w:jc w:val="left"/>
        <w:rPr>
          <w:rFonts w:hAnsi="宋体" w:cs="宋体"/>
          <w:b/>
          <w:bCs/>
          <w:sz w:val="24"/>
          <w:szCs w:val="24"/>
        </w:rPr>
      </w:pPr>
    </w:p>
    <w:p>
      <w:pPr>
        <w:pStyle w:val="18"/>
        <w:snapToGrid w:val="0"/>
        <w:spacing w:line="440" w:lineRule="exact"/>
        <w:ind w:firstLine="564"/>
        <w:jc w:val="left"/>
        <w:rPr>
          <w:rFonts w:hAnsi="宋体" w:cs="宋体"/>
          <w:b/>
          <w:bCs/>
          <w:sz w:val="24"/>
          <w:szCs w:val="24"/>
        </w:rPr>
      </w:pPr>
    </w:p>
    <w:p>
      <w:pPr>
        <w:pStyle w:val="18"/>
        <w:snapToGrid w:val="0"/>
        <w:spacing w:line="440" w:lineRule="exact"/>
        <w:ind w:firstLine="564"/>
        <w:jc w:val="left"/>
        <w:rPr>
          <w:rFonts w:hAnsi="宋体" w:cs="宋体"/>
          <w:b/>
          <w:bCs/>
          <w:sz w:val="24"/>
          <w:szCs w:val="24"/>
        </w:rPr>
      </w:pPr>
    </w:p>
    <w:p>
      <w:pPr>
        <w:pStyle w:val="18"/>
        <w:snapToGrid w:val="0"/>
        <w:spacing w:line="440" w:lineRule="exact"/>
        <w:ind w:firstLine="564"/>
        <w:jc w:val="left"/>
        <w:rPr>
          <w:rFonts w:hAnsi="宋体" w:cs="宋体"/>
          <w:b/>
          <w:bCs/>
          <w:sz w:val="24"/>
          <w:szCs w:val="24"/>
        </w:rPr>
      </w:pPr>
    </w:p>
    <w:p>
      <w:pPr>
        <w:jc w:val="center"/>
        <w:rPr>
          <w:rFonts w:ascii="宋体" w:hAnsi="宋体" w:cs="宋体"/>
          <w:b/>
          <w:sz w:val="32"/>
          <w:szCs w:val="32"/>
        </w:rPr>
      </w:pPr>
      <w:r>
        <w:rPr>
          <w:rFonts w:hint="eastAsia" w:ascii="宋体" w:hAnsi="宋体" w:cs="宋体"/>
          <w:b/>
          <w:sz w:val="32"/>
          <w:szCs w:val="32"/>
        </w:rPr>
        <w:t>投标人提交的其它资料</w:t>
      </w:r>
    </w:p>
    <w:p>
      <w:pPr>
        <w:rPr>
          <w:rFonts w:ascii="宋体" w:hAnsi="宋体" w:cs="宋体"/>
          <w:b/>
          <w:szCs w:val="21"/>
        </w:rPr>
      </w:pPr>
      <w:r>
        <w:rPr>
          <w:rFonts w:hint="eastAsia" w:ascii="宋体" w:hAnsi="宋体" w:cs="宋体"/>
          <w:b/>
          <w:szCs w:val="21"/>
        </w:rPr>
        <w:t xml:space="preserve">   </w:t>
      </w:r>
    </w:p>
    <w:p>
      <w:pPr>
        <w:ind w:firstLine="420" w:firstLineChars="200"/>
        <w:rPr>
          <w:rFonts w:ascii="宋体" w:hAnsi="宋体" w:cs="宋体"/>
          <w:b/>
          <w:bCs/>
          <w:szCs w:val="21"/>
        </w:rPr>
      </w:pPr>
      <w:r>
        <w:rPr>
          <w:rFonts w:hint="eastAsia" w:ascii="宋体" w:hAnsi="宋体" w:cs="宋体"/>
          <w:szCs w:val="21"/>
        </w:rPr>
        <w:t>投标人认为应提交的其他材料，可在此附件中提交。</w:t>
      </w:r>
    </w:p>
    <w:p>
      <w:pPr>
        <w:ind w:firstLine="420" w:firstLineChars="200"/>
        <w:rPr>
          <w:rFonts w:ascii="宋体" w:hAnsi="宋体" w:cs="宋体"/>
          <w:bCs/>
          <w:szCs w:val="21"/>
        </w:rPr>
      </w:pPr>
      <w:r>
        <w:rPr>
          <w:rFonts w:hint="eastAsia" w:ascii="宋体" w:hAnsi="宋体" w:cs="宋体"/>
          <w:bCs/>
          <w:szCs w:val="21"/>
        </w:rPr>
        <w:t>（1）招标文件要求提供的其它资料等。</w:t>
      </w: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投标人（全称并加盖公章）：</w:t>
      </w:r>
      <w:r>
        <w:rPr>
          <w:rFonts w:hint="eastAsia" w:ascii="宋体" w:hAnsi="宋体" w:cs="宋体"/>
          <w:szCs w:val="21"/>
          <w:u w:val="single"/>
        </w:rPr>
        <w:t xml:space="preserve">                       </w:t>
      </w:r>
    </w:p>
    <w:p>
      <w:pPr>
        <w:pStyle w:val="2"/>
        <w:rPr>
          <w:rFonts w:ascii="宋体" w:hAnsi="宋体" w:cs="宋体"/>
          <w:b/>
          <w:bCs/>
          <w:szCs w:val="21"/>
        </w:rPr>
      </w:pPr>
    </w:p>
    <w:p>
      <w:pPr>
        <w:pStyle w:val="2"/>
        <w:rPr>
          <w:rFonts w:ascii="宋体" w:hAnsi="宋体" w:cs="宋体"/>
          <w:b/>
          <w:bCs/>
          <w:szCs w:val="21"/>
        </w:rPr>
      </w:pPr>
    </w:p>
    <w:p>
      <w:pPr>
        <w:pStyle w:val="2"/>
        <w:rPr>
          <w:rFonts w:ascii="宋体" w:hAnsi="宋体" w:cs="宋体"/>
          <w:b/>
          <w:bCs/>
          <w:szCs w:val="21"/>
        </w:rPr>
      </w:pPr>
    </w:p>
    <w:p>
      <w:pPr>
        <w:pStyle w:val="2"/>
        <w:rPr>
          <w:rFonts w:ascii="宋体" w:hAnsi="宋体" w:cs="宋体"/>
          <w:b/>
          <w:bCs/>
          <w:szCs w:val="21"/>
        </w:rPr>
      </w:pPr>
    </w:p>
    <w:p>
      <w:pPr>
        <w:pStyle w:val="18"/>
        <w:snapToGrid w:val="0"/>
        <w:spacing w:line="440" w:lineRule="exact"/>
        <w:ind w:firstLine="564"/>
        <w:jc w:val="left"/>
        <w:rPr>
          <w:rFonts w:hAnsi="宋体" w:cs="宋体"/>
          <w:b/>
          <w:bCs/>
          <w:sz w:val="24"/>
          <w:szCs w:val="24"/>
        </w:rPr>
        <w:sectPr>
          <w:footerReference r:id="rId4" w:type="first"/>
          <w:footerReference r:id="rId3" w:type="default"/>
          <w:pgSz w:w="11907" w:h="16840"/>
          <w:pgMar w:top="1077" w:right="1077" w:bottom="1077" w:left="1077" w:header="680" w:footer="680" w:gutter="0"/>
          <w:pgNumType w:fmt="decimal" w:start="1"/>
          <w:cols w:space="720" w:num="1"/>
          <w:titlePg/>
          <w:docGrid w:type="lines" w:linePitch="312" w:charSpace="0"/>
        </w:sectPr>
      </w:pPr>
    </w:p>
    <w:p>
      <w:pPr>
        <w:pStyle w:val="18"/>
        <w:snapToGrid w:val="0"/>
        <w:spacing w:line="440" w:lineRule="exact"/>
        <w:jc w:val="left"/>
        <w:rPr>
          <w:rFonts w:hAnsi="宋体" w:cs="宋体"/>
          <w:b/>
          <w:sz w:val="24"/>
          <w:szCs w:val="24"/>
          <w:u w:val="single"/>
        </w:rPr>
      </w:pPr>
    </w:p>
    <w:p>
      <w:pPr>
        <w:pStyle w:val="17"/>
        <w:spacing w:line="480" w:lineRule="auto"/>
        <w:ind w:firstLine="0"/>
        <w:jc w:val="center"/>
        <w:rPr>
          <w:rFonts w:cs="宋体"/>
          <w:b/>
          <w:bCs/>
          <w:sz w:val="72"/>
          <w:szCs w:val="72"/>
        </w:rPr>
      </w:pPr>
      <w:r>
        <w:rPr>
          <w:rFonts w:hint="eastAsia" w:cs="宋体"/>
          <w:b/>
          <w:bCs/>
          <w:sz w:val="72"/>
          <w:szCs w:val="72"/>
        </w:rPr>
        <w:t>服务项目</w:t>
      </w:r>
    </w:p>
    <w:p>
      <w:pPr>
        <w:pStyle w:val="17"/>
        <w:spacing w:line="480" w:lineRule="auto"/>
        <w:ind w:firstLine="0"/>
        <w:jc w:val="center"/>
        <w:rPr>
          <w:rFonts w:cs="宋体"/>
          <w:b/>
          <w:bCs/>
          <w:sz w:val="72"/>
          <w:szCs w:val="72"/>
        </w:rPr>
      </w:pPr>
      <w:r>
        <w:rPr>
          <w:rFonts w:hint="eastAsia" w:cs="宋体"/>
          <w:b/>
          <w:bCs/>
          <w:sz w:val="72"/>
          <w:szCs w:val="72"/>
        </w:rPr>
        <w:t>投  标  文  件</w:t>
      </w:r>
    </w:p>
    <w:p>
      <w:pPr>
        <w:pStyle w:val="17"/>
        <w:spacing w:line="480" w:lineRule="auto"/>
        <w:ind w:firstLine="0"/>
        <w:jc w:val="center"/>
        <w:rPr>
          <w:rFonts w:cs="宋体"/>
          <w:b/>
          <w:bCs/>
          <w:sz w:val="52"/>
          <w:szCs w:val="52"/>
        </w:rPr>
      </w:pPr>
    </w:p>
    <w:p>
      <w:pPr>
        <w:pStyle w:val="17"/>
        <w:spacing w:line="480" w:lineRule="auto"/>
        <w:ind w:firstLine="0"/>
        <w:jc w:val="center"/>
        <w:rPr>
          <w:rFonts w:cs="宋体"/>
          <w:b/>
          <w:bCs/>
          <w:sz w:val="52"/>
          <w:szCs w:val="52"/>
        </w:rPr>
      </w:pPr>
      <w:r>
        <w:rPr>
          <w:rFonts w:hint="eastAsia" w:cs="宋体"/>
          <w:b/>
          <w:bCs/>
          <w:sz w:val="52"/>
          <w:szCs w:val="52"/>
        </w:rPr>
        <w:t>第四册 报价标</w:t>
      </w:r>
    </w:p>
    <w:p>
      <w:pPr>
        <w:pStyle w:val="17"/>
        <w:ind w:firstLine="0"/>
        <w:jc w:val="center"/>
        <w:rPr>
          <w:rFonts w:cs="宋体"/>
          <w:sz w:val="44"/>
        </w:rPr>
      </w:pPr>
      <w:r>
        <w:rPr>
          <w:rFonts w:hint="eastAsia" w:cs="宋体"/>
          <w:sz w:val="44"/>
        </w:rPr>
        <w:t>（请在此注明正本或副本）</w:t>
      </w:r>
    </w:p>
    <w:p>
      <w:pPr>
        <w:pStyle w:val="17"/>
        <w:ind w:firstLine="0"/>
        <w:jc w:val="center"/>
        <w:rPr>
          <w:rFonts w:cs="宋体"/>
          <w:sz w:val="52"/>
          <w:szCs w:val="52"/>
        </w:rPr>
      </w:pPr>
    </w:p>
    <w:p>
      <w:pPr>
        <w:pStyle w:val="17"/>
        <w:ind w:firstLine="0"/>
        <w:jc w:val="center"/>
        <w:rPr>
          <w:rFonts w:cs="宋体"/>
        </w:rPr>
      </w:pPr>
    </w:p>
    <w:p>
      <w:pPr>
        <w:pStyle w:val="18"/>
        <w:spacing w:line="700" w:lineRule="exact"/>
        <w:ind w:firstLine="1190" w:firstLineChars="395"/>
        <w:rPr>
          <w:rFonts w:hAnsi="宋体" w:cs="宋体"/>
          <w:b/>
          <w:sz w:val="30"/>
          <w:szCs w:val="30"/>
          <w:u w:val="single"/>
        </w:rPr>
      </w:pPr>
      <w:r>
        <w:rPr>
          <w:rFonts w:hint="eastAsia" w:hAnsi="宋体" w:cs="宋体"/>
          <w:b/>
          <w:bCs/>
          <w:sz w:val="30"/>
          <w:szCs w:val="30"/>
        </w:rPr>
        <w:t>招标编号：</w:t>
      </w:r>
      <w:r>
        <w:rPr>
          <w:rFonts w:hint="eastAsia" w:hAnsi="宋体" w:cs="宋体"/>
          <w:b/>
          <w:bCs/>
          <w:sz w:val="30"/>
          <w:szCs w:val="30"/>
          <w:u w:val="single"/>
        </w:rPr>
        <w:t xml:space="preserve">            </w:t>
      </w:r>
      <w:r>
        <w:rPr>
          <w:rFonts w:hint="eastAsia" w:hAnsi="宋体" w:cs="宋体"/>
          <w:b/>
          <w:sz w:val="30"/>
          <w:szCs w:val="30"/>
          <w:u w:val="single"/>
        </w:rPr>
        <w:t xml:space="preserve">          </w:t>
      </w:r>
    </w:p>
    <w:p>
      <w:pPr>
        <w:ind w:firstLine="1196" w:firstLineChars="397"/>
        <w:rPr>
          <w:rFonts w:ascii="宋体" w:hAnsi="宋体" w:cs="宋体"/>
          <w:b/>
          <w:sz w:val="30"/>
          <w:szCs w:val="30"/>
          <w:u w:val="single"/>
        </w:rPr>
      </w:pPr>
      <w:r>
        <w:rPr>
          <w:rFonts w:hint="eastAsia" w:ascii="宋体" w:hAnsi="宋体" w:cs="宋体"/>
          <w:b/>
          <w:bCs/>
          <w:sz w:val="30"/>
          <w:szCs w:val="30"/>
        </w:rPr>
        <w:t>项目名称</w:t>
      </w:r>
      <w:r>
        <w:rPr>
          <w:rFonts w:hint="eastAsia" w:ascii="宋体" w:hAnsi="宋体" w:cs="宋体"/>
          <w:b/>
          <w:bCs/>
          <w:sz w:val="30"/>
          <w:szCs w:val="30"/>
          <w:u w:val="single"/>
        </w:rPr>
        <w:t>：</w:t>
      </w:r>
      <w:r>
        <w:rPr>
          <w:rFonts w:hint="eastAsia" w:ascii="宋体" w:hAnsi="宋体" w:cs="宋体"/>
          <w:b/>
          <w:sz w:val="30"/>
          <w:szCs w:val="30"/>
          <w:u w:val="single"/>
        </w:rPr>
        <w:t xml:space="preserve">                      </w:t>
      </w:r>
    </w:p>
    <w:p>
      <w:pPr>
        <w:pStyle w:val="18"/>
        <w:spacing w:line="0" w:lineRule="atLeast"/>
        <w:ind w:firstLine="1190" w:firstLineChars="395"/>
        <w:rPr>
          <w:rFonts w:hAnsi="宋体" w:cs="宋体"/>
          <w:b/>
          <w:sz w:val="30"/>
          <w:szCs w:val="30"/>
        </w:rPr>
      </w:pPr>
      <w:r>
        <w:rPr>
          <w:rFonts w:hint="eastAsia" w:hAnsi="宋体" w:cs="宋体"/>
          <w:b/>
          <w:sz w:val="30"/>
          <w:szCs w:val="30"/>
        </w:rPr>
        <w:t>合 同 包：</w:t>
      </w:r>
      <w:r>
        <w:rPr>
          <w:rFonts w:hint="eastAsia" w:hAnsi="宋体" w:cs="宋体"/>
          <w:b/>
          <w:sz w:val="30"/>
          <w:szCs w:val="30"/>
          <w:u w:val="single"/>
        </w:rPr>
        <w:t xml:space="preserve">                      </w:t>
      </w:r>
    </w:p>
    <w:p>
      <w:pPr>
        <w:pStyle w:val="18"/>
        <w:spacing w:line="0" w:lineRule="atLeast"/>
        <w:rPr>
          <w:rFonts w:hAnsi="宋体" w:cs="宋体"/>
          <w:b/>
          <w:sz w:val="30"/>
          <w:szCs w:val="30"/>
        </w:rPr>
      </w:pPr>
    </w:p>
    <w:p>
      <w:pPr>
        <w:pStyle w:val="18"/>
        <w:spacing w:line="0" w:lineRule="atLeast"/>
        <w:jc w:val="center"/>
        <w:rPr>
          <w:rFonts w:hAnsi="宋体" w:cs="宋体"/>
          <w:b/>
          <w:sz w:val="30"/>
          <w:szCs w:val="30"/>
        </w:rPr>
      </w:pPr>
    </w:p>
    <w:p>
      <w:pPr>
        <w:pStyle w:val="18"/>
        <w:tabs>
          <w:tab w:val="left" w:pos="1620"/>
        </w:tabs>
        <w:spacing w:line="700" w:lineRule="exact"/>
        <w:ind w:firstLine="1187" w:firstLineChars="348"/>
        <w:rPr>
          <w:rFonts w:hAnsi="宋体" w:cs="宋体"/>
          <w:b/>
          <w:sz w:val="30"/>
          <w:szCs w:val="30"/>
          <w:u w:val="single"/>
        </w:rPr>
      </w:pPr>
      <w:r>
        <w:rPr>
          <w:rFonts w:hint="eastAsia" w:hAnsi="宋体" w:cs="宋体"/>
          <w:b/>
          <w:spacing w:val="20"/>
          <w:sz w:val="30"/>
          <w:szCs w:val="30"/>
        </w:rPr>
        <w:t>投标人名称（并盖公章）</w:t>
      </w:r>
      <w:r>
        <w:rPr>
          <w:rFonts w:hint="eastAsia" w:hAnsi="宋体" w:cs="宋体"/>
          <w:b/>
          <w:bCs/>
          <w:sz w:val="30"/>
          <w:szCs w:val="30"/>
        </w:rPr>
        <w:t>：</w:t>
      </w:r>
      <w:r>
        <w:rPr>
          <w:rFonts w:hint="eastAsia" w:hAnsi="宋体" w:cs="宋体"/>
          <w:b/>
          <w:bCs/>
          <w:sz w:val="30"/>
          <w:szCs w:val="30"/>
          <w:u w:val="single"/>
        </w:rPr>
        <w:t xml:space="preserve">        </w:t>
      </w:r>
    </w:p>
    <w:p>
      <w:pPr>
        <w:pStyle w:val="18"/>
        <w:tabs>
          <w:tab w:val="left" w:pos="1620"/>
        </w:tabs>
        <w:spacing w:line="700" w:lineRule="exact"/>
        <w:ind w:firstLine="1190" w:firstLineChars="395"/>
        <w:rPr>
          <w:rFonts w:hAnsi="宋体" w:cs="宋体"/>
          <w:b/>
          <w:sz w:val="30"/>
          <w:szCs w:val="30"/>
          <w:u w:val="single"/>
        </w:rPr>
      </w:pPr>
      <w:r>
        <w:rPr>
          <w:rFonts w:hint="eastAsia" w:hAnsi="宋体" w:cs="宋体"/>
          <w:b/>
          <w:sz w:val="30"/>
          <w:szCs w:val="30"/>
        </w:rPr>
        <w:t>日   期：</w:t>
      </w:r>
      <w:r>
        <w:rPr>
          <w:rFonts w:hint="eastAsia" w:hAnsi="宋体" w:cs="宋体"/>
          <w:b/>
          <w:sz w:val="30"/>
          <w:szCs w:val="30"/>
          <w:u w:val="single"/>
        </w:rPr>
        <w:t xml:space="preserve">    年   月    日</w:t>
      </w:r>
    </w:p>
    <w:p>
      <w:pPr>
        <w:pStyle w:val="18"/>
        <w:tabs>
          <w:tab w:val="left" w:pos="1620"/>
        </w:tabs>
        <w:spacing w:line="700" w:lineRule="exact"/>
        <w:ind w:firstLine="1199" w:firstLineChars="398"/>
        <w:rPr>
          <w:rFonts w:hAnsi="宋体" w:cs="宋体"/>
          <w:b/>
          <w:bCs/>
          <w:sz w:val="30"/>
          <w:szCs w:val="30"/>
        </w:rPr>
      </w:pPr>
      <w:r>
        <w:rPr>
          <w:rFonts w:hint="eastAsia" w:hAnsi="宋体" w:cs="宋体"/>
          <w:b/>
          <w:bCs/>
          <w:sz w:val="30"/>
          <w:szCs w:val="30"/>
        </w:rPr>
        <w:t>联系电话：</w:t>
      </w:r>
      <w:r>
        <w:rPr>
          <w:rFonts w:hint="eastAsia" w:hAnsi="宋体" w:cs="宋体"/>
          <w:b/>
          <w:bCs/>
          <w:sz w:val="30"/>
          <w:szCs w:val="30"/>
          <w:u w:val="single"/>
        </w:rPr>
        <w:t xml:space="preserve">                    </w:t>
      </w:r>
      <w:r>
        <w:rPr>
          <w:rFonts w:hint="eastAsia" w:hAnsi="宋体" w:cs="宋体"/>
          <w:b/>
          <w:bCs/>
          <w:sz w:val="30"/>
          <w:szCs w:val="30"/>
        </w:rPr>
        <w:t xml:space="preserve">  </w:t>
      </w:r>
    </w:p>
    <w:p>
      <w:pPr>
        <w:pStyle w:val="18"/>
        <w:tabs>
          <w:tab w:val="left" w:pos="1620"/>
        </w:tabs>
        <w:spacing w:line="700" w:lineRule="exact"/>
        <w:ind w:firstLine="1199" w:firstLineChars="398"/>
        <w:rPr>
          <w:rFonts w:hAnsi="宋体" w:cs="宋体"/>
          <w:b/>
          <w:bCs/>
          <w:sz w:val="30"/>
          <w:szCs w:val="30"/>
        </w:rPr>
      </w:pPr>
      <w:r>
        <w:rPr>
          <w:rFonts w:hint="eastAsia" w:hAnsi="宋体" w:cs="宋体"/>
          <w:b/>
          <w:bCs/>
          <w:sz w:val="30"/>
          <w:szCs w:val="30"/>
        </w:rPr>
        <w:t>授权代表人：</w:t>
      </w:r>
      <w:r>
        <w:rPr>
          <w:rFonts w:hint="eastAsia" w:hAnsi="宋体" w:cs="宋体"/>
          <w:b/>
          <w:bCs/>
          <w:sz w:val="30"/>
          <w:szCs w:val="30"/>
          <w:u w:val="single"/>
        </w:rPr>
        <w:t xml:space="preserve">                    </w:t>
      </w:r>
    </w:p>
    <w:p>
      <w:pPr>
        <w:pStyle w:val="18"/>
        <w:tabs>
          <w:tab w:val="left" w:pos="1620"/>
        </w:tabs>
        <w:spacing w:line="700" w:lineRule="exact"/>
        <w:ind w:firstLine="1199" w:firstLineChars="398"/>
        <w:rPr>
          <w:rFonts w:hAnsi="宋体" w:cs="宋体"/>
          <w:b/>
          <w:bCs/>
          <w:sz w:val="30"/>
          <w:szCs w:val="30"/>
        </w:rPr>
      </w:pPr>
      <w:r>
        <w:rPr>
          <w:rFonts w:hint="eastAsia" w:hAnsi="宋体" w:cs="宋体"/>
          <w:b/>
          <w:bCs/>
          <w:sz w:val="30"/>
          <w:szCs w:val="30"/>
        </w:rPr>
        <w:t>联系地址：</w:t>
      </w:r>
      <w:r>
        <w:rPr>
          <w:rFonts w:hint="eastAsia" w:hAnsi="宋体" w:cs="宋体"/>
          <w:b/>
          <w:bCs/>
          <w:sz w:val="30"/>
          <w:szCs w:val="30"/>
          <w:u w:val="single"/>
        </w:rPr>
        <w:t xml:space="preserve">                    </w:t>
      </w:r>
      <w:r>
        <w:rPr>
          <w:rFonts w:hint="eastAsia" w:hAnsi="宋体" w:cs="宋体"/>
          <w:b/>
          <w:bCs/>
          <w:sz w:val="30"/>
          <w:szCs w:val="30"/>
        </w:rPr>
        <w:t xml:space="preserve">   </w:t>
      </w:r>
    </w:p>
    <w:p>
      <w:pPr>
        <w:pStyle w:val="5"/>
        <w:snapToGrid w:val="0"/>
        <w:spacing w:line="420" w:lineRule="atLeast"/>
        <w:ind w:left="-2" w:leftChars="-1" w:firstLine="0" w:firstLineChars="0"/>
        <w:jc w:val="center"/>
        <w:rPr>
          <w:rFonts w:ascii="宋体" w:hAnsi="宋体" w:cs="宋体"/>
          <w:b/>
          <w:sz w:val="30"/>
          <w:szCs w:val="30"/>
        </w:rPr>
      </w:pPr>
    </w:p>
    <w:p>
      <w:pPr>
        <w:pStyle w:val="18"/>
        <w:tabs>
          <w:tab w:val="left" w:pos="1620"/>
        </w:tabs>
        <w:spacing w:line="700" w:lineRule="exact"/>
        <w:ind w:firstLine="959" w:firstLineChars="398"/>
        <w:rPr>
          <w:rFonts w:hAnsi="宋体" w:cs="宋体"/>
          <w:b/>
          <w:bCs/>
          <w:sz w:val="24"/>
          <w:szCs w:val="24"/>
        </w:rPr>
      </w:pPr>
      <w:r>
        <w:rPr>
          <w:rFonts w:hint="eastAsia" w:hAnsi="宋体" w:cs="宋体"/>
          <w:b/>
          <w:bCs/>
          <w:sz w:val="24"/>
          <w:szCs w:val="24"/>
        </w:rPr>
        <w:t xml:space="preserve">              </w:t>
      </w:r>
    </w:p>
    <w:p>
      <w:pPr>
        <w:pStyle w:val="5"/>
        <w:spacing w:line="700" w:lineRule="exact"/>
        <w:ind w:firstLine="482"/>
        <w:jc w:val="center"/>
        <w:rPr>
          <w:rFonts w:ascii="宋体" w:hAnsi="宋体" w:cs="宋体"/>
          <w:b/>
          <w:sz w:val="24"/>
        </w:rPr>
      </w:pPr>
    </w:p>
    <w:p>
      <w:pPr>
        <w:pStyle w:val="5"/>
        <w:snapToGrid w:val="0"/>
        <w:spacing w:line="420" w:lineRule="atLeast"/>
        <w:ind w:left="-2" w:leftChars="-1" w:firstLine="0" w:firstLineChars="0"/>
        <w:jc w:val="center"/>
        <w:rPr>
          <w:rFonts w:ascii="宋体" w:hAnsi="宋体" w:cs="宋体"/>
          <w:b/>
          <w:sz w:val="24"/>
        </w:rPr>
      </w:pPr>
    </w:p>
    <w:p>
      <w:pPr>
        <w:pStyle w:val="5"/>
        <w:snapToGrid w:val="0"/>
        <w:spacing w:line="420" w:lineRule="atLeast"/>
        <w:ind w:left="-2" w:leftChars="-1" w:firstLine="0" w:firstLineChars="0"/>
        <w:jc w:val="center"/>
        <w:rPr>
          <w:rFonts w:ascii="宋体" w:hAnsi="宋体" w:cs="宋体"/>
          <w:b/>
          <w:sz w:val="28"/>
          <w:szCs w:val="28"/>
        </w:rPr>
      </w:pPr>
      <w:r>
        <w:rPr>
          <w:rFonts w:hint="eastAsia" w:ascii="宋体" w:hAnsi="宋体" w:cs="宋体"/>
          <w:b/>
          <w:sz w:val="28"/>
          <w:szCs w:val="28"/>
        </w:rPr>
        <w:t>报价标格式</w:t>
      </w:r>
    </w:p>
    <w:p>
      <w:pPr>
        <w:pStyle w:val="5"/>
        <w:snapToGrid w:val="0"/>
        <w:spacing w:line="420" w:lineRule="atLeast"/>
        <w:ind w:left="-2" w:leftChars="-1" w:firstLine="0" w:firstLineChars="0"/>
        <w:jc w:val="center"/>
        <w:rPr>
          <w:rFonts w:ascii="宋体" w:hAnsi="宋体" w:cs="宋体"/>
          <w:b/>
          <w:szCs w:val="21"/>
        </w:rPr>
      </w:pPr>
    </w:p>
    <w:p>
      <w:pPr>
        <w:pStyle w:val="5"/>
        <w:snapToGrid w:val="0"/>
        <w:spacing w:line="420" w:lineRule="atLeast"/>
        <w:ind w:left="-2" w:leftChars="-1" w:firstLine="0" w:firstLineChars="0"/>
        <w:jc w:val="center"/>
        <w:rPr>
          <w:rFonts w:ascii="宋体" w:hAnsi="宋体" w:cs="宋体"/>
          <w:b/>
          <w:bCs/>
          <w:szCs w:val="21"/>
        </w:rPr>
      </w:pPr>
      <w:r>
        <w:rPr>
          <w:rFonts w:hint="eastAsia" w:ascii="宋体" w:hAnsi="宋体" w:cs="宋体"/>
          <w:b/>
          <w:bCs/>
          <w:szCs w:val="21"/>
        </w:rPr>
        <w:t>目    录</w:t>
      </w:r>
    </w:p>
    <w:p>
      <w:pPr>
        <w:spacing w:line="440" w:lineRule="exact"/>
        <w:ind w:left="420" w:leftChars="200"/>
        <w:rPr>
          <w:rFonts w:ascii="宋体" w:hAnsi="宋体" w:cs="宋体"/>
          <w:szCs w:val="21"/>
        </w:rPr>
      </w:pPr>
      <w:r>
        <w:rPr>
          <w:rFonts w:hint="eastAsia" w:ascii="宋体" w:hAnsi="宋体" w:cs="宋体"/>
          <w:szCs w:val="21"/>
        </w:rPr>
        <w:t>（1）开标一览表</w:t>
      </w:r>
    </w:p>
    <w:p>
      <w:pPr>
        <w:pStyle w:val="2"/>
        <w:spacing w:line="440" w:lineRule="exact"/>
        <w:ind w:firstLine="420" w:firstLineChars="200"/>
        <w:rPr>
          <w:rFonts w:ascii="宋体" w:hAnsi="宋体" w:eastAsia="宋体" w:cs="宋体"/>
          <w:sz w:val="21"/>
          <w:szCs w:val="21"/>
          <w:shd w:val="clear" w:color="auto" w:fill="auto"/>
        </w:rPr>
      </w:pPr>
      <w:r>
        <w:rPr>
          <w:rFonts w:hint="eastAsia" w:ascii="宋体" w:hAnsi="宋体" w:eastAsia="宋体" w:cs="宋体"/>
          <w:sz w:val="21"/>
          <w:szCs w:val="21"/>
          <w:shd w:val="clear" w:color="auto" w:fill="auto"/>
        </w:rPr>
        <w:t>（2）中小企业声明函</w:t>
      </w:r>
    </w:p>
    <w:p>
      <w:pPr>
        <w:pStyle w:val="2"/>
        <w:spacing w:line="440" w:lineRule="exact"/>
        <w:ind w:firstLine="420" w:firstLineChars="200"/>
        <w:rPr>
          <w:rFonts w:ascii="宋体" w:hAnsi="宋体" w:eastAsia="宋体" w:cs="宋体"/>
          <w:sz w:val="21"/>
          <w:szCs w:val="21"/>
          <w:shd w:val="clear" w:color="auto" w:fill="auto"/>
        </w:rPr>
      </w:pPr>
      <w:r>
        <w:rPr>
          <w:rFonts w:hint="eastAsia" w:ascii="宋体" w:hAnsi="宋体" w:eastAsia="宋体" w:cs="宋体"/>
          <w:sz w:val="21"/>
          <w:szCs w:val="21"/>
          <w:shd w:val="clear" w:color="auto" w:fill="auto"/>
        </w:rPr>
        <w:t>（3）属于小型、微型企业的证明文件</w:t>
      </w:r>
    </w:p>
    <w:p>
      <w:pPr>
        <w:pStyle w:val="2"/>
        <w:spacing w:line="440" w:lineRule="exact"/>
        <w:ind w:firstLine="420" w:firstLineChars="200"/>
        <w:rPr>
          <w:rFonts w:ascii="宋体" w:hAnsi="宋体" w:eastAsia="宋体" w:cs="宋体"/>
          <w:sz w:val="21"/>
          <w:szCs w:val="21"/>
          <w:shd w:val="clear" w:color="auto" w:fill="auto"/>
        </w:rPr>
      </w:pPr>
      <w:r>
        <w:rPr>
          <w:rFonts w:hint="eastAsia" w:ascii="宋体" w:hAnsi="宋体" w:eastAsia="宋体" w:cs="宋体"/>
          <w:sz w:val="21"/>
          <w:szCs w:val="21"/>
          <w:shd w:val="clear" w:color="auto" w:fill="auto"/>
        </w:rPr>
        <w:t>（4）残疾人福利性单位声明函</w:t>
      </w:r>
    </w:p>
    <w:p>
      <w:pPr>
        <w:numPr>
          <w:ilvl w:val="255"/>
          <w:numId w:val="0"/>
        </w:numPr>
        <w:spacing w:line="440" w:lineRule="exact"/>
        <w:ind w:left="420" w:leftChars="200"/>
        <w:rPr>
          <w:rFonts w:ascii="宋体" w:hAnsi="宋体" w:cs="宋体"/>
          <w:szCs w:val="21"/>
        </w:rPr>
      </w:pPr>
      <w:r>
        <w:rPr>
          <w:rFonts w:hint="eastAsia" w:ascii="宋体" w:hAnsi="宋体" w:cs="宋体"/>
          <w:szCs w:val="21"/>
        </w:rPr>
        <w:t>（5）申请退还投标保证金函</w:t>
      </w:r>
    </w:p>
    <w:p>
      <w:pPr>
        <w:spacing w:line="440" w:lineRule="exact"/>
        <w:rPr>
          <w:rFonts w:ascii="宋体" w:hAnsi="宋体" w:cs="宋体"/>
          <w:szCs w:val="21"/>
        </w:rPr>
      </w:pPr>
    </w:p>
    <w:p>
      <w:pPr>
        <w:spacing w:line="440" w:lineRule="exact"/>
        <w:rPr>
          <w:rFonts w:ascii="宋体" w:hAnsi="宋体" w:cs="宋体"/>
          <w:szCs w:val="21"/>
        </w:rPr>
      </w:pPr>
    </w:p>
    <w:p>
      <w:pPr>
        <w:spacing w:line="440" w:lineRule="exact"/>
        <w:rPr>
          <w:rFonts w:ascii="宋体" w:hAnsi="宋体" w:cs="宋体"/>
          <w:szCs w:val="21"/>
        </w:rPr>
      </w:pPr>
    </w:p>
    <w:p>
      <w:pPr>
        <w:spacing w:line="440" w:lineRule="exact"/>
        <w:rPr>
          <w:rFonts w:ascii="宋体" w:hAnsi="宋体" w:cs="宋体"/>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pStyle w:val="50"/>
        <w:jc w:val="center"/>
        <w:outlineLvl w:val="9"/>
        <w:rPr>
          <w:rFonts w:hAnsi="宋体" w:cs="宋体"/>
          <w:b/>
          <w:sz w:val="21"/>
          <w:szCs w:val="21"/>
        </w:rPr>
      </w:pPr>
    </w:p>
    <w:p>
      <w:pPr>
        <w:spacing w:line="380" w:lineRule="exact"/>
        <w:rPr>
          <w:rFonts w:ascii="宋体" w:hAnsi="宋体" w:cs="宋体"/>
          <w:szCs w:val="21"/>
        </w:rPr>
      </w:pPr>
      <w:r>
        <w:rPr>
          <w:rFonts w:hint="eastAsia" w:hAnsi="宋体" w:cs="宋体"/>
          <w:b/>
          <w:szCs w:val="21"/>
        </w:rPr>
        <w:br w:type="page"/>
      </w:r>
    </w:p>
    <w:p>
      <w:pPr>
        <w:pStyle w:val="50"/>
        <w:jc w:val="center"/>
        <w:outlineLvl w:val="9"/>
        <w:rPr>
          <w:rFonts w:hAnsi="宋体" w:cs="宋体"/>
          <w:b/>
          <w:sz w:val="32"/>
          <w:szCs w:val="32"/>
        </w:rPr>
      </w:pPr>
      <w:bookmarkStart w:id="95" w:name="_Toc8981497"/>
      <w:bookmarkStart w:id="96" w:name="_Toc8981887"/>
      <w:bookmarkStart w:id="97" w:name="_Toc31405"/>
      <w:bookmarkStart w:id="98" w:name="_Toc5539"/>
    </w:p>
    <w:p>
      <w:pPr>
        <w:pStyle w:val="50"/>
        <w:jc w:val="center"/>
        <w:outlineLvl w:val="9"/>
        <w:rPr>
          <w:rFonts w:hAnsi="宋体" w:cs="宋体"/>
          <w:b/>
          <w:sz w:val="32"/>
          <w:szCs w:val="32"/>
        </w:rPr>
      </w:pPr>
      <w:bookmarkStart w:id="99" w:name="_Toc23788"/>
      <w:r>
        <w:rPr>
          <w:rFonts w:hint="eastAsia" w:hAnsi="宋体" w:cs="宋体"/>
          <w:b/>
          <w:sz w:val="32"/>
          <w:szCs w:val="32"/>
        </w:rPr>
        <w:t>开标一览表</w:t>
      </w:r>
      <w:bookmarkEnd w:id="95"/>
      <w:bookmarkEnd w:id="96"/>
      <w:bookmarkEnd w:id="97"/>
      <w:bookmarkEnd w:id="98"/>
      <w:bookmarkEnd w:id="99"/>
    </w:p>
    <w:p>
      <w:pPr>
        <w:spacing w:line="380" w:lineRule="exact"/>
        <w:rPr>
          <w:rFonts w:ascii="宋体" w:hAnsi="宋体" w:cs="宋体"/>
          <w:szCs w:val="21"/>
        </w:rPr>
      </w:pPr>
      <w:r>
        <w:rPr>
          <w:rFonts w:hint="eastAsia" w:ascii="宋体" w:hAnsi="宋体" w:cs="宋体"/>
          <w:szCs w:val="21"/>
        </w:rPr>
        <w:t>投标人名称：               招标编号∶              货币单位：人民币(元)</w:t>
      </w:r>
    </w:p>
    <w:tbl>
      <w:tblPr>
        <w:tblStyle w:val="31"/>
        <w:tblW w:w="9969" w:type="dxa"/>
        <w:jc w:val="center"/>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502"/>
        <w:gridCol w:w="552"/>
        <w:gridCol w:w="3795"/>
        <w:gridCol w:w="1955"/>
        <w:gridCol w:w="1491"/>
        <w:gridCol w:w="1674"/>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cantSplit/>
          <w:trHeight w:val="1110" w:hRule="atLeast"/>
          <w:jc w:val="center"/>
        </w:trPr>
        <w:tc>
          <w:tcPr>
            <w:tcW w:w="502" w:type="dxa"/>
            <w:tcBorders>
              <w:top w:val="single" w:color="auto" w:sz="4" w:space="0"/>
              <w:left w:val="single" w:color="auto" w:sz="4" w:space="0"/>
              <w:bottom w:val="single" w:color="auto" w:sz="4" w:space="0"/>
              <w:right w:val="single" w:color="auto" w:sz="4" w:space="0"/>
            </w:tcBorders>
          </w:tcPr>
          <w:p>
            <w:pPr>
              <w:spacing w:line="380" w:lineRule="exact"/>
              <w:rPr>
                <w:rFonts w:ascii="宋体" w:hAnsi="宋体"/>
                <w:szCs w:val="21"/>
              </w:rPr>
            </w:pPr>
            <w:r>
              <w:rPr>
                <w:rFonts w:hint="eastAsia" w:ascii="宋体" w:hAnsi="宋体"/>
              </w:rPr>
              <w:t>合同包</w:t>
            </w:r>
          </w:p>
        </w:tc>
        <w:tc>
          <w:tcPr>
            <w:tcW w:w="552"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rPr>
            </w:pPr>
            <w:r>
              <w:rPr>
                <w:rFonts w:hint="eastAsia" w:ascii="宋体" w:hAnsi="宋体"/>
              </w:rPr>
              <w:t>品目号</w:t>
            </w:r>
          </w:p>
        </w:tc>
        <w:tc>
          <w:tcPr>
            <w:tcW w:w="5750" w:type="dxa"/>
            <w:gridSpan w:val="2"/>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szCs w:val="21"/>
              </w:rPr>
            </w:pPr>
            <w:r>
              <w:rPr>
                <w:rFonts w:hint="eastAsia" w:ascii="宋体" w:hAnsi="宋体"/>
              </w:rPr>
              <w:t>项目名称</w:t>
            </w:r>
          </w:p>
        </w:tc>
        <w:tc>
          <w:tcPr>
            <w:tcW w:w="1491" w:type="dxa"/>
            <w:tcBorders>
              <w:top w:val="single" w:color="auto" w:sz="4" w:space="0"/>
              <w:left w:val="nil"/>
              <w:bottom w:val="single" w:color="auto" w:sz="4" w:space="0"/>
              <w:right w:val="single" w:color="auto" w:sz="4" w:space="0"/>
            </w:tcBorders>
            <w:vAlign w:val="center"/>
          </w:tcPr>
          <w:p>
            <w:pPr>
              <w:spacing w:line="380" w:lineRule="exact"/>
              <w:jc w:val="center"/>
              <w:rPr>
                <w:rFonts w:ascii="宋体" w:hAnsi="宋体"/>
                <w:szCs w:val="21"/>
              </w:rPr>
            </w:pPr>
            <w:r>
              <w:rPr>
                <w:rFonts w:hint="eastAsia" w:ascii="宋体" w:hAnsi="宋体"/>
              </w:rPr>
              <w:t>数量</w:t>
            </w:r>
          </w:p>
        </w:tc>
        <w:tc>
          <w:tcPr>
            <w:tcW w:w="1674" w:type="dxa"/>
            <w:tcBorders>
              <w:top w:val="single" w:color="auto" w:sz="4" w:space="0"/>
              <w:left w:val="nil"/>
              <w:bottom w:val="single" w:color="auto" w:sz="4" w:space="0"/>
              <w:right w:val="single" w:color="auto" w:sz="4" w:space="0"/>
            </w:tcBorders>
            <w:vAlign w:val="center"/>
          </w:tcPr>
          <w:p>
            <w:pPr>
              <w:spacing w:line="380" w:lineRule="exact"/>
              <w:ind w:firstLine="420" w:firstLineChars="200"/>
              <w:rPr>
                <w:rFonts w:ascii="宋体" w:hAnsi="宋体"/>
                <w:szCs w:val="21"/>
              </w:rPr>
            </w:pPr>
            <w:r>
              <w:rPr>
                <w:rFonts w:hint="eastAsia" w:ascii="宋体" w:hAnsi="宋体"/>
                <w:szCs w:val="21"/>
              </w:rPr>
              <w:t>备注</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70" w:hRule="atLeast"/>
          <w:jc w:val="center"/>
        </w:trPr>
        <w:tc>
          <w:tcPr>
            <w:tcW w:w="502" w:type="dxa"/>
            <w:tcBorders>
              <w:top w:val="single" w:color="auto" w:sz="4" w:space="0"/>
              <w:left w:val="single" w:color="auto" w:sz="4" w:space="0"/>
              <w:bottom w:val="single" w:color="auto" w:sz="4" w:space="0"/>
              <w:right w:val="single" w:color="auto" w:sz="4" w:space="0"/>
            </w:tcBorders>
          </w:tcPr>
          <w:p>
            <w:pPr>
              <w:spacing w:line="380" w:lineRule="exact"/>
              <w:rPr>
                <w:rFonts w:ascii="宋体" w:hAnsi="宋体"/>
                <w:szCs w:val="21"/>
              </w:rPr>
            </w:pPr>
          </w:p>
        </w:tc>
        <w:tc>
          <w:tcPr>
            <w:tcW w:w="552" w:type="dxa"/>
            <w:tcBorders>
              <w:top w:val="single" w:color="auto" w:sz="4" w:space="0"/>
              <w:left w:val="nil"/>
              <w:bottom w:val="single" w:color="auto" w:sz="4" w:space="0"/>
              <w:right w:val="single" w:color="auto" w:sz="4" w:space="0"/>
            </w:tcBorders>
          </w:tcPr>
          <w:p>
            <w:pPr>
              <w:spacing w:line="380" w:lineRule="exact"/>
              <w:rPr>
                <w:rFonts w:ascii="宋体" w:hAnsi="宋体"/>
                <w:szCs w:val="21"/>
              </w:rPr>
            </w:pPr>
          </w:p>
        </w:tc>
        <w:tc>
          <w:tcPr>
            <w:tcW w:w="5750" w:type="dxa"/>
            <w:gridSpan w:val="2"/>
            <w:tcBorders>
              <w:top w:val="single" w:color="auto" w:sz="4" w:space="0"/>
              <w:left w:val="nil"/>
              <w:bottom w:val="single" w:color="auto" w:sz="4" w:space="0"/>
              <w:right w:val="single" w:color="auto" w:sz="4" w:space="0"/>
            </w:tcBorders>
          </w:tcPr>
          <w:p>
            <w:pPr>
              <w:spacing w:line="380" w:lineRule="exact"/>
              <w:rPr>
                <w:rFonts w:ascii="宋体" w:hAnsi="宋体"/>
                <w:szCs w:val="21"/>
              </w:rPr>
            </w:pPr>
          </w:p>
        </w:tc>
        <w:tc>
          <w:tcPr>
            <w:tcW w:w="1491" w:type="dxa"/>
            <w:tcBorders>
              <w:top w:val="single" w:color="auto" w:sz="4" w:space="0"/>
              <w:left w:val="nil"/>
              <w:bottom w:val="single" w:color="auto" w:sz="4" w:space="0"/>
              <w:right w:val="single" w:color="auto" w:sz="4" w:space="0"/>
            </w:tcBorders>
          </w:tcPr>
          <w:p>
            <w:pPr>
              <w:spacing w:line="380" w:lineRule="exact"/>
              <w:rPr>
                <w:rFonts w:ascii="宋体" w:hAnsi="宋体"/>
                <w:szCs w:val="21"/>
                <w:highlight w:val="yellow"/>
              </w:rPr>
            </w:pPr>
          </w:p>
        </w:tc>
        <w:tc>
          <w:tcPr>
            <w:tcW w:w="1674" w:type="dxa"/>
            <w:tcBorders>
              <w:top w:val="single" w:color="auto" w:sz="4" w:space="0"/>
              <w:left w:val="nil"/>
              <w:bottom w:val="single" w:color="auto" w:sz="4" w:space="0"/>
              <w:right w:val="single" w:color="auto" w:sz="4" w:space="0"/>
            </w:tcBorders>
          </w:tcPr>
          <w:p>
            <w:pPr>
              <w:spacing w:line="380" w:lineRule="exact"/>
              <w:rPr>
                <w:rFonts w:ascii="宋体" w:hAnsi="宋体"/>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jc w:val="center"/>
        </w:trPr>
        <w:tc>
          <w:tcPr>
            <w:tcW w:w="4849" w:type="dxa"/>
            <w:gridSpan w:val="3"/>
            <w:tcBorders>
              <w:top w:val="single" w:color="auto" w:sz="4" w:space="0"/>
              <w:left w:val="single" w:color="auto" w:sz="4" w:space="0"/>
              <w:bottom w:val="single" w:color="auto" w:sz="4" w:space="0"/>
              <w:right w:val="single" w:color="auto" w:sz="4" w:space="0"/>
            </w:tcBorders>
          </w:tcPr>
          <w:p>
            <w:pPr>
              <w:spacing w:line="380" w:lineRule="exact"/>
              <w:rPr>
                <w:rFonts w:ascii="宋体" w:hAnsi="宋体"/>
                <w:b/>
                <w:bCs/>
                <w:szCs w:val="21"/>
              </w:rPr>
            </w:pPr>
            <w:r>
              <w:rPr>
                <w:rFonts w:hint="eastAsia" w:ascii="宋体" w:hAnsi="宋体"/>
              </w:rPr>
              <w:t>合同包投标总价</w:t>
            </w:r>
          </w:p>
        </w:tc>
        <w:tc>
          <w:tcPr>
            <w:tcW w:w="5120" w:type="dxa"/>
            <w:gridSpan w:val="3"/>
            <w:tcBorders>
              <w:top w:val="single" w:color="auto" w:sz="4" w:space="0"/>
              <w:left w:val="nil"/>
              <w:bottom w:val="single" w:color="auto" w:sz="4" w:space="0"/>
              <w:right w:val="single" w:color="auto" w:sz="4" w:space="0"/>
            </w:tcBorders>
          </w:tcPr>
          <w:p>
            <w:pPr>
              <w:spacing w:line="380" w:lineRule="exact"/>
              <w:rPr>
                <w:rFonts w:ascii="宋体" w:hAnsi="宋体"/>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jc w:val="center"/>
        </w:trPr>
        <w:tc>
          <w:tcPr>
            <w:tcW w:w="4849" w:type="dxa"/>
            <w:gridSpan w:val="3"/>
            <w:tcBorders>
              <w:top w:val="single" w:color="auto" w:sz="4" w:space="0"/>
              <w:left w:val="single" w:color="auto" w:sz="4" w:space="0"/>
              <w:bottom w:val="single" w:color="auto" w:sz="4" w:space="0"/>
              <w:right w:val="single" w:color="auto" w:sz="4" w:space="0"/>
            </w:tcBorders>
          </w:tcPr>
          <w:p>
            <w:pPr>
              <w:spacing w:line="380" w:lineRule="exact"/>
              <w:rPr>
                <w:rFonts w:ascii="宋体" w:hAnsi="宋体"/>
                <w:b/>
                <w:bCs/>
                <w:szCs w:val="21"/>
              </w:rPr>
            </w:pPr>
            <w:r>
              <w:rPr>
                <w:rFonts w:hint="eastAsia" w:ascii="宋体" w:hAnsi="宋体"/>
              </w:rPr>
              <w:t>付款条件响应</w:t>
            </w:r>
          </w:p>
        </w:tc>
        <w:tc>
          <w:tcPr>
            <w:tcW w:w="5120" w:type="dxa"/>
            <w:gridSpan w:val="3"/>
            <w:tcBorders>
              <w:top w:val="single" w:color="auto" w:sz="4" w:space="0"/>
              <w:left w:val="nil"/>
              <w:bottom w:val="single" w:color="auto" w:sz="4" w:space="0"/>
              <w:right w:val="single" w:color="auto" w:sz="4" w:space="0"/>
            </w:tcBorders>
          </w:tcPr>
          <w:p>
            <w:pPr>
              <w:spacing w:line="380" w:lineRule="exact"/>
              <w:rPr>
                <w:rFonts w:ascii="宋体" w:hAnsi="宋体"/>
              </w:rPr>
            </w:pPr>
            <w:r>
              <w:rPr>
                <w:rFonts w:hint="eastAsia" w:ascii="宋体" w:hAnsi="宋体"/>
              </w:rPr>
              <w:t>按招标文件要求执行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jc w:val="center"/>
        </w:trPr>
        <w:tc>
          <w:tcPr>
            <w:tcW w:w="4849" w:type="dxa"/>
            <w:gridSpan w:val="3"/>
            <w:tcBorders>
              <w:top w:val="single" w:color="auto" w:sz="4" w:space="0"/>
              <w:left w:val="single" w:color="auto" w:sz="4" w:space="0"/>
              <w:bottom w:val="single" w:color="auto" w:sz="4" w:space="0"/>
              <w:right w:val="single" w:color="auto" w:sz="4" w:space="0"/>
            </w:tcBorders>
          </w:tcPr>
          <w:p>
            <w:pPr>
              <w:spacing w:line="380" w:lineRule="exact"/>
              <w:rPr>
                <w:rFonts w:ascii="宋体" w:hAnsi="宋体"/>
                <w:b/>
                <w:bCs/>
                <w:szCs w:val="21"/>
              </w:rPr>
            </w:pPr>
            <w:r>
              <w:rPr>
                <w:rFonts w:hint="eastAsia" w:ascii="宋体" w:hAnsi="宋体"/>
              </w:rPr>
              <w:t>交付期及交货地点</w:t>
            </w:r>
          </w:p>
        </w:tc>
        <w:tc>
          <w:tcPr>
            <w:tcW w:w="5120" w:type="dxa"/>
            <w:gridSpan w:val="3"/>
            <w:tcBorders>
              <w:top w:val="single" w:color="auto" w:sz="4" w:space="0"/>
              <w:left w:val="nil"/>
              <w:bottom w:val="single" w:color="auto" w:sz="4" w:space="0"/>
              <w:right w:val="single" w:color="auto" w:sz="4" w:space="0"/>
            </w:tcBorders>
          </w:tcPr>
          <w:p>
            <w:pPr>
              <w:spacing w:line="380" w:lineRule="exact"/>
              <w:rPr>
                <w:rFonts w:ascii="宋体" w:hAnsi="宋体"/>
              </w:rPr>
            </w:pPr>
            <w:r>
              <w:rPr>
                <w:rFonts w:hint="eastAsia" w:ascii="宋体" w:hAnsi="宋体"/>
              </w:rPr>
              <w:t>按招标文件要求执行</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jc w:val="center"/>
        </w:trPr>
        <w:tc>
          <w:tcPr>
            <w:tcW w:w="4849" w:type="dxa"/>
            <w:gridSpan w:val="3"/>
            <w:tcBorders>
              <w:top w:val="single" w:color="auto" w:sz="4" w:space="0"/>
              <w:left w:val="single" w:color="auto" w:sz="4" w:space="0"/>
              <w:bottom w:val="single" w:color="auto" w:sz="4" w:space="0"/>
              <w:right w:val="single" w:color="auto" w:sz="4" w:space="0"/>
            </w:tcBorders>
          </w:tcPr>
          <w:p>
            <w:pPr>
              <w:spacing w:line="380" w:lineRule="exact"/>
              <w:rPr>
                <w:rFonts w:ascii="宋体" w:hAnsi="宋体"/>
                <w:b/>
                <w:bCs/>
                <w:szCs w:val="21"/>
              </w:rPr>
            </w:pPr>
            <w:r>
              <w:rPr>
                <w:rFonts w:hint="eastAsia" w:ascii="宋体" w:hAnsi="宋体"/>
              </w:rPr>
              <w:t>投标保证金</w:t>
            </w:r>
          </w:p>
        </w:tc>
        <w:tc>
          <w:tcPr>
            <w:tcW w:w="5120" w:type="dxa"/>
            <w:gridSpan w:val="3"/>
            <w:tcBorders>
              <w:top w:val="single" w:color="auto" w:sz="4" w:space="0"/>
              <w:left w:val="nil"/>
              <w:bottom w:val="single" w:color="auto" w:sz="4" w:space="0"/>
              <w:right w:val="single" w:color="auto" w:sz="4" w:space="0"/>
            </w:tcBorders>
          </w:tcPr>
          <w:p>
            <w:pPr>
              <w:spacing w:line="380" w:lineRule="exact"/>
              <w:rPr>
                <w:rFonts w:ascii="宋体" w:hAnsi="宋体"/>
                <w:b/>
                <w:bCs/>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jc w:val="center"/>
        </w:trPr>
        <w:tc>
          <w:tcPr>
            <w:tcW w:w="4849" w:type="dxa"/>
            <w:gridSpan w:val="3"/>
            <w:tcBorders>
              <w:top w:val="single" w:color="auto" w:sz="4" w:space="0"/>
              <w:left w:val="single" w:color="auto" w:sz="4" w:space="0"/>
              <w:bottom w:val="single" w:color="auto" w:sz="4" w:space="0"/>
              <w:right w:val="single" w:color="auto" w:sz="4" w:space="0"/>
            </w:tcBorders>
          </w:tcPr>
          <w:p>
            <w:pPr>
              <w:spacing w:line="380" w:lineRule="exact"/>
              <w:rPr>
                <w:rFonts w:ascii="宋体" w:hAnsi="宋体"/>
                <w:b/>
                <w:bCs/>
                <w:szCs w:val="21"/>
              </w:rPr>
            </w:pPr>
            <w:r>
              <w:rPr>
                <w:rFonts w:hint="eastAsia" w:ascii="宋体" w:hAnsi="宋体"/>
              </w:rPr>
              <w:t>备注</w:t>
            </w:r>
          </w:p>
        </w:tc>
        <w:tc>
          <w:tcPr>
            <w:tcW w:w="5120" w:type="dxa"/>
            <w:gridSpan w:val="3"/>
            <w:tcBorders>
              <w:top w:val="single" w:color="auto" w:sz="4" w:space="0"/>
              <w:left w:val="nil"/>
              <w:bottom w:val="single" w:color="auto" w:sz="4" w:space="0"/>
              <w:right w:val="single" w:color="auto" w:sz="4" w:space="0"/>
            </w:tcBorders>
          </w:tcPr>
          <w:p>
            <w:pPr>
              <w:spacing w:line="380" w:lineRule="exact"/>
              <w:rPr>
                <w:rFonts w:ascii="宋体" w:hAnsi="宋体"/>
                <w:b/>
                <w:bCs/>
                <w:szCs w:val="21"/>
              </w:rPr>
            </w:pPr>
          </w:p>
        </w:tc>
      </w:tr>
    </w:tbl>
    <w:p>
      <w:pPr>
        <w:shd w:val="clear" w:color="auto" w:fill="FFFFFF"/>
        <w:tabs>
          <w:tab w:val="left" w:pos="13000"/>
        </w:tabs>
        <w:spacing w:line="380" w:lineRule="exact"/>
        <w:rPr>
          <w:rFonts w:ascii="宋体" w:hAnsi="宋体" w:cs="宋体"/>
          <w:szCs w:val="21"/>
        </w:rPr>
      </w:pPr>
      <w:r>
        <w:rPr>
          <w:rFonts w:hint="eastAsia" w:ascii="宋体" w:hAnsi="宋体" w:cs="宋体"/>
          <w:szCs w:val="21"/>
        </w:rPr>
        <w:t>注：</w:t>
      </w:r>
    </w:p>
    <w:p>
      <w:pPr>
        <w:shd w:val="clear" w:color="auto" w:fill="FFFFFF"/>
        <w:tabs>
          <w:tab w:val="left" w:pos="13000"/>
        </w:tabs>
        <w:spacing w:line="400" w:lineRule="exact"/>
        <w:rPr>
          <w:rFonts w:ascii="宋体" w:hAnsi="宋体" w:cs="宋体"/>
          <w:szCs w:val="21"/>
        </w:rPr>
      </w:pPr>
      <w:r>
        <w:rPr>
          <w:rFonts w:hint="eastAsia" w:ascii="宋体" w:hAnsi="宋体" w:cs="宋体"/>
          <w:szCs w:val="21"/>
        </w:rPr>
        <w:t>1.此表应再另册制作一套同装在一单独的信封内密封，并将此信封与投标书正本一同密封。</w:t>
      </w:r>
    </w:p>
    <w:p>
      <w:pPr>
        <w:spacing w:line="380" w:lineRule="exact"/>
        <w:rPr>
          <w:rFonts w:ascii="宋体" w:hAnsi="宋体" w:cs="宋体"/>
          <w:szCs w:val="21"/>
        </w:rPr>
      </w:pPr>
    </w:p>
    <w:p>
      <w:pPr>
        <w:spacing w:line="380" w:lineRule="exact"/>
        <w:rPr>
          <w:rFonts w:ascii="宋体" w:hAnsi="宋体" w:cs="宋体"/>
          <w:szCs w:val="21"/>
        </w:rPr>
      </w:pPr>
    </w:p>
    <w:p>
      <w:pPr>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spacing w:line="380" w:lineRule="exact"/>
        <w:rPr>
          <w:rFonts w:ascii="宋体" w:hAnsi="宋体" w:cs="宋体"/>
          <w:szCs w:val="21"/>
        </w:rPr>
      </w:pPr>
      <w:r>
        <w:rPr>
          <w:rFonts w:hint="eastAsia" w:ascii="宋体" w:hAnsi="宋体" w:cs="宋体"/>
          <w:szCs w:val="21"/>
        </w:rPr>
        <w:t>投标人（全称并加盖公章）：</w:t>
      </w:r>
      <w:r>
        <w:rPr>
          <w:rFonts w:hint="eastAsia" w:ascii="宋体" w:hAnsi="宋体" w:cs="宋体"/>
          <w:szCs w:val="21"/>
          <w:u w:val="single"/>
        </w:rPr>
        <w:t xml:space="preserve">                       </w:t>
      </w:r>
    </w:p>
    <w:p>
      <w:pPr>
        <w:spacing w:line="380" w:lineRule="exact"/>
        <w:rPr>
          <w:rFonts w:ascii="宋体" w:hAnsi="宋体" w:cs="宋体"/>
          <w:szCs w:val="21"/>
        </w:rPr>
      </w:pPr>
    </w:p>
    <w:p>
      <w:pPr>
        <w:spacing w:line="0" w:lineRule="atLeast"/>
        <w:ind w:firstLine="600"/>
        <w:rPr>
          <w:rFonts w:ascii="宋体" w:hAnsi="宋体" w:cs="宋体"/>
          <w:b/>
          <w:szCs w:val="21"/>
        </w:rPr>
      </w:pPr>
    </w:p>
    <w:p>
      <w:pPr>
        <w:spacing w:line="0" w:lineRule="atLeast"/>
        <w:ind w:firstLine="600"/>
        <w:rPr>
          <w:rFonts w:ascii="宋体" w:hAnsi="宋体" w:cs="宋体"/>
          <w:b/>
          <w:szCs w:val="21"/>
        </w:rPr>
      </w:pPr>
    </w:p>
    <w:p>
      <w:pPr>
        <w:spacing w:line="0" w:lineRule="atLeast"/>
        <w:ind w:firstLine="600"/>
        <w:rPr>
          <w:rFonts w:ascii="宋体" w:hAnsi="宋体" w:cs="宋体"/>
          <w:b/>
          <w:szCs w:val="21"/>
        </w:rPr>
      </w:pPr>
    </w:p>
    <w:p>
      <w:pPr>
        <w:jc w:val="center"/>
        <w:rPr>
          <w:rFonts w:ascii="宋体" w:hAnsi="宋体" w:cs="宋体"/>
          <w:b/>
          <w:szCs w:val="21"/>
        </w:rPr>
        <w:sectPr>
          <w:footerReference r:id="rId6" w:type="first"/>
          <w:footerReference r:id="rId5" w:type="default"/>
          <w:pgSz w:w="11907" w:h="16840"/>
          <w:pgMar w:top="1077" w:right="1077" w:bottom="1077" w:left="1077" w:header="680" w:footer="680" w:gutter="0"/>
          <w:pgNumType w:fmt="decimal" w:start="73"/>
          <w:cols w:space="720" w:num="1"/>
          <w:titlePg/>
          <w:docGrid w:type="lines" w:linePitch="312" w:charSpace="0"/>
        </w:sectPr>
      </w:pPr>
    </w:p>
    <w:p>
      <w:pPr>
        <w:pStyle w:val="29"/>
        <w:spacing w:line="330" w:lineRule="atLeast"/>
        <w:jc w:val="center"/>
        <w:rPr>
          <w:sz w:val="21"/>
          <w:szCs w:val="21"/>
        </w:rPr>
      </w:pPr>
      <w:r>
        <w:rPr>
          <w:rFonts w:hint="eastAsia"/>
          <w:b/>
          <w:sz w:val="36"/>
          <w:szCs w:val="36"/>
        </w:rPr>
        <w:t>中小企业声明函（若有）</w:t>
      </w:r>
    </w:p>
    <w:p>
      <w:pPr>
        <w:pStyle w:val="29"/>
        <w:spacing w:before="0" w:beforeAutospacing="0" w:after="150" w:afterAutospacing="0"/>
        <w:ind w:left="-362" w:right="-362"/>
      </w:pPr>
      <w:r>
        <w:rPr>
          <w:sz w:val="21"/>
          <w:szCs w:val="21"/>
        </w:rPr>
        <w:t>　</w:t>
      </w:r>
    </w:p>
    <w:p>
      <w:pPr>
        <w:pStyle w:val="29"/>
        <w:spacing w:line="330" w:lineRule="atLeast"/>
        <w:rPr>
          <w:sz w:val="21"/>
          <w:szCs w:val="21"/>
        </w:rPr>
      </w:pPr>
      <w:r>
        <w:rPr>
          <w:sz w:val="21"/>
          <w:szCs w:val="21"/>
        </w:rPr>
        <w:t>　本公司郑重声明，根据《政府采购促进中小企业发展暂行办法》（财库[2011]181号）的规定，本公司为______（请填写：小型、微型）企业。即，本公司同时满足以下条件：</w:t>
      </w:r>
    </w:p>
    <w:p>
      <w:pPr>
        <w:pStyle w:val="29"/>
        <w:spacing w:line="330" w:lineRule="atLeast"/>
        <w:rPr>
          <w:sz w:val="21"/>
          <w:szCs w:val="21"/>
        </w:rPr>
      </w:pPr>
      <w:r>
        <w:rPr>
          <w:sz w:val="21"/>
          <w:szCs w:val="21"/>
        </w:rPr>
        <w:t>　　1.根据《工业和信息化部、国家统计局、国家发展和改革委员会、财政部关于印发中小企业划型标准规定的通知》（工信部联企业[2011]300号）规定的划分标准，本公司为______（请填写：小型、微型）企业。</w:t>
      </w:r>
    </w:p>
    <w:p>
      <w:pPr>
        <w:pStyle w:val="29"/>
        <w:spacing w:line="330" w:lineRule="atLeast"/>
        <w:rPr>
          <w:sz w:val="21"/>
          <w:szCs w:val="21"/>
        </w:rPr>
      </w:pPr>
      <w:r>
        <w:rPr>
          <w:sz w:val="21"/>
          <w:szCs w:val="21"/>
        </w:rPr>
        <w:t>　　2.本公司参加______单位的______项目采购活动提供本企业制造的货物，由本企业承担工程、提供服务，</w:t>
      </w:r>
      <w:r>
        <w:rPr>
          <w:b/>
          <w:sz w:val="21"/>
          <w:szCs w:val="21"/>
        </w:rPr>
        <w:t>或者</w:t>
      </w:r>
      <w:r>
        <w:rPr>
          <w:sz w:val="21"/>
          <w:szCs w:val="21"/>
        </w:rPr>
        <w:t>提供其他______（请填写：小型、微型）企业制造的货物。本条所称货物不包括使用大型企业注册商标的货物。</w:t>
      </w:r>
    </w:p>
    <w:p>
      <w:pPr>
        <w:pStyle w:val="29"/>
        <w:spacing w:line="330" w:lineRule="atLeast"/>
        <w:rPr>
          <w:sz w:val="21"/>
          <w:szCs w:val="21"/>
        </w:rPr>
      </w:pPr>
      <w:r>
        <w:rPr>
          <w:sz w:val="21"/>
          <w:szCs w:val="21"/>
        </w:rPr>
        <w:t>　　本公司对上述声明的真实性负责。如有虚假，将依法承担相应责任。</w:t>
      </w:r>
    </w:p>
    <w:p>
      <w:pPr>
        <w:spacing w:line="380" w:lineRule="exact"/>
        <w:rPr>
          <w:rFonts w:ascii="宋体" w:hAnsi="宋体"/>
          <w:szCs w:val="21"/>
        </w:rPr>
      </w:pPr>
    </w:p>
    <w:p>
      <w:pPr>
        <w:spacing w:line="380" w:lineRule="exact"/>
        <w:rPr>
          <w:rFonts w:ascii="宋体" w:hAnsi="宋体"/>
          <w:szCs w:val="21"/>
          <w:u w:val="single"/>
        </w:rPr>
      </w:pPr>
      <w:r>
        <w:rPr>
          <w:rFonts w:hint="eastAsia" w:ascii="宋体" w:hAnsi="宋体"/>
          <w:szCs w:val="21"/>
        </w:rPr>
        <w:t xml:space="preserve">投标人代表签名： </w:t>
      </w:r>
      <w:r>
        <w:rPr>
          <w:rFonts w:hint="eastAsia" w:ascii="宋体" w:hAnsi="宋体"/>
          <w:szCs w:val="21"/>
          <w:u w:val="single"/>
        </w:rPr>
        <w:t xml:space="preserve">                </w:t>
      </w:r>
    </w:p>
    <w:p>
      <w:pPr>
        <w:spacing w:line="380" w:lineRule="exact"/>
        <w:rPr>
          <w:rFonts w:ascii="宋体" w:hAnsi="宋体"/>
          <w:szCs w:val="21"/>
          <w:u w:val="single"/>
        </w:rPr>
      </w:pPr>
    </w:p>
    <w:p>
      <w:pPr>
        <w:spacing w:line="380" w:lineRule="exact"/>
        <w:rPr>
          <w:rFonts w:ascii="宋体" w:hAnsi="宋体"/>
          <w:szCs w:val="21"/>
        </w:rPr>
      </w:pPr>
      <w:r>
        <w:rPr>
          <w:rFonts w:hint="eastAsia" w:ascii="宋体" w:hAnsi="宋体"/>
          <w:szCs w:val="21"/>
        </w:rPr>
        <w:t>投标人（全称并加盖公章）：</w:t>
      </w:r>
      <w:r>
        <w:rPr>
          <w:rFonts w:hint="eastAsia" w:ascii="宋体" w:hAnsi="宋体"/>
          <w:szCs w:val="21"/>
          <w:u w:val="single"/>
        </w:rPr>
        <w:t xml:space="preserve">                       </w:t>
      </w:r>
    </w:p>
    <w:p>
      <w:pPr>
        <w:ind w:firstLine="525" w:firstLineChars="250"/>
        <w:rPr>
          <w:rFonts w:ascii="宋体" w:hAnsi="宋体"/>
          <w:szCs w:val="21"/>
        </w:rPr>
      </w:pPr>
    </w:p>
    <w:p>
      <w:pPr>
        <w:rPr>
          <w:rFonts w:ascii="宋体" w:hAnsi="宋体"/>
          <w:szCs w:val="21"/>
        </w:rPr>
      </w:pPr>
      <w:r>
        <w:rPr>
          <w:rFonts w:hint="eastAsia" w:ascii="宋体" w:hAnsi="宋体"/>
          <w:szCs w:val="21"/>
        </w:rPr>
        <w:t>日期：      年     月     日</w:t>
      </w:r>
    </w:p>
    <w:p>
      <w:pPr>
        <w:pStyle w:val="29"/>
        <w:spacing w:line="330" w:lineRule="atLeast"/>
        <w:rPr>
          <w:sz w:val="21"/>
          <w:szCs w:val="21"/>
        </w:rPr>
      </w:pPr>
    </w:p>
    <w:p>
      <w:pPr>
        <w:rPr>
          <w:rFonts w:ascii="宋体" w:hAnsi="宋体"/>
          <w:szCs w:val="21"/>
        </w:rPr>
      </w:pPr>
    </w:p>
    <w:p>
      <w:pPr>
        <w:rPr>
          <w:rFonts w:ascii="宋体" w:hAnsi="宋体"/>
          <w:szCs w:val="21"/>
        </w:rPr>
      </w:pPr>
    </w:p>
    <w:p>
      <w:pPr>
        <w:pStyle w:val="29"/>
        <w:spacing w:before="0" w:beforeAutospacing="0" w:after="150" w:afterAutospacing="0"/>
        <w:ind w:left="-362" w:right="-362"/>
      </w:pPr>
      <w:r>
        <w:rPr>
          <w:rFonts w:hint="eastAsia"/>
          <w:sz w:val="21"/>
          <w:szCs w:val="21"/>
          <w:shd w:val="clear" w:color="auto" w:fill="FFFFFF"/>
        </w:rPr>
        <w:t>注意：</w:t>
      </w:r>
    </w:p>
    <w:p>
      <w:pPr>
        <w:pStyle w:val="29"/>
        <w:spacing w:before="0" w:beforeAutospacing="0" w:after="150" w:afterAutospacing="0"/>
        <w:ind w:left="-362" w:right="-362"/>
      </w:pPr>
      <w:r>
        <w:rPr>
          <w:rFonts w:hint="eastAsia"/>
          <w:sz w:val="21"/>
          <w:szCs w:val="21"/>
          <w:shd w:val="clear" w:color="auto" w:fill="FFFFFF"/>
        </w:rPr>
        <w:t>1、请投标人按照实际情况编制填写本声明函。</w:t>
      </w:r>
    </w:p>
    <w:p>
      <w:pPr>
        <w:pStyle w:val="29"/>
        <w:spacing w:before="0" w:beforeAutospacing="0" w:after="150" w:afterAutospacing="0"/>
        <w:ind w:left="-362" w:right="-362"/>
      </w:pPr>
      <w:r>
        <w:rPr>
          <w:rFonts w:hint="eastAsia"/>
          <w:sz w:val="21"/>
          <w:szCs w:val="21"/>
          <w:shd w:val="clear" w:color="auto" w:fill="FFFFFF"/>
        </w:rPr>
        <w:t>2、投标人应认真对照《工业和信息化部、国家统计局、国家发展和改革委员会、财政部关于印发中小企业划型标准规定的通知》（工信部联企业</w:t>
      </w:r>
      <w:r>
        <w:rPr>
          <w:rFonts w:ascii="Calibri" w:hAnsi="Calibri" w:cs="Calibri"/>
          <w:sz w:val="21"/>
          <w:szCs w:val="21"/>
          <w:shd w:val="clear" w:color="auto" w:fill="FFFFFF"/>
        </w:rPr>
        <w:t>[2011]300</w:t>
      </w:r>
      <w:r>
        <w:rPr>
          <w:rFonts w:hint="eastAsia"/>
          <w:sz w:val="21"/>
          <w:szCs w:val="21"/>
          <w:shd w:val="clear" w:color="auto" w:fill="FFFFFF"/>
        </w:rPr>
        <w:t>号）规定的划分标准，并按照国家统计局现行的关于统计上大中小微型企业划分办法的有关规定准确划分企业类型。</w:t>
      </w:r>
    </w:p>
    <w:p>
      <w:pPr>
        <w:pStyle w:val="29"/>
        <w:spacing w:before="0" w:beforeAutospacing="0" w:after="150" w:afterAutospacing="0"/>
        <w:ind w:left="-362" w:right="-362"/>
      </w:pPr>
      <w:r>
        <w:rPr>
          <w:rFonts w:hint="eastAsia"/>
          <w:sz w:val="21"/>
          <w:szCs w:val="21"/>
          <w:shd w:val="clear" w:color="auto" w:fill="FFFFFF"/>
        </w:rPr>
        <w:t>3、若《中小企业声明函》内容不真实，</w:t>
      </w:r>
      <w:r>
        <w:rPr>
          <w:rStyle w:val="34"/>
          <w:rFonts w:hint="eastAsia"/>
          <w:sz w:val="21"/>
          <w:szCs w:val="21"/>
          <w:shd w:val="clear" w:color="auto" w:fill="FFFFFF"/>
        </w:rPr>
        <w:t>视为提供虚假材料</w:t>
      </w:r>
      <w:r>
        <w:rPr>
          <w:rFonts w:hint="eastAsia"/>
          <w:sz w:val="21"/>
          <w:szCs w:val="21"/>
          <w:shd w:val="clear" w:color="auto" w:fill="FFFFFF"/>
        </w:rPr>
        <w:t>。</w:t>
      </w:r>
    </w:p>
    <w:p>
      <w:pPr>
        <w:pStyle w:val="29"/>
        <w:spacing w:before="0" w:beforeAutospacing="0" w:after="150" w:afterAutospacing="0"/>
        <w:ind w:left="-362" w:right="-362"/>
        <w:rPr>
          <w:sz w:val="21"/>
          <w:szCs w:val="21"/>
          <w:shd w:val="clear" w:color="auto" w:fill="FFFFFF"/>
        </w:rPr>
      </w:pPr>
      <w:r>
        <w:rPr>
          <w:rFonts w:hint="eastAsia"/>
          <w:sz w:val="21"/>
          <w:szCs w:val="21"/>
          <w:shd w:val="clear" w:color="auto" w:fill="FFFFFF"/>
        </w:rPr>
        <w:t>4、投标人为监狱企业的，可不填写本声明函，应根据其提供的由省级以上监狱管理局、戒毒管理局（含新疆生产建设兵团）出具的属于监狱企业的证明文件进行认定，监狱企业视同小型、微型企业。</w:t>
      </w:r>
    </w:p>
    <w:p>
      <w:pPr>
        <w:pStyle w:val="29"/>
        <w:spacing w:before="0" w:beforeAutospacing="0" w:after="150" w:afterAutospacing="0"/>
        <w:ind w:left="-362" w:right="-362"/>
      </w:pPr>
      <w:r>
        <w:rPr>
          <w:rFonts w:hint="eastAsia"/>
          <w:sz w:val="21"/>
          <w:szCs w:val="21"/>
          <w:shd w:val="clear" w:color="auto" w:fill="FFFFFF"/>
        </w:rPr>
        <w:t>5、投标人为残疾人福利性单位的，可不填写本声明函。</w:t>
      </w:r>
    </w:p>
    <w:p>
      <w:pPr>
        <w:rPr>
          <w:rFonts w:ascii="宋体" w:hAnsi="宋体"/>
          <w:szCs w:val="21"/>
        </w:rPr>
      </w:pPr>
    </w:p>
    <w:p>
      <w:pPr>
        <w:wordWrap w:val="0"/>
        <w:rPr>
          <w:rFonts w:ascii="宋体" w:hAnsi="宋体" w:cs="宋体"/>
          <w:szCs w:val="21"/>
        </w:rPr>
      </w:pPr>
    </w:p>
    <w:p>
      <w:pPr>
        <w:wordWrap w:val="0"/>
        <w:rPr>
          <w:rFonts w:ascii="宋体" w:hAnsi="宋体" w:cs="宋体"/>
          <w:szCs w:val="21"/>
        </w:rPr>
      </w:pPr>
    </w:p>
    <w:p>
      <w:pPr>
        <w:jc w:val="center"/>
        <w:rPr>
          <w:rFonts w:ascii="宋体" w:hAnsi="宋体" w:cs="宋体"/>
          <w:b/>
          <w:szCs w:val="21"/>
        </w:rPr>
        <w:sectPr>
          <w:pgSz w:w="11907" w:h="16840"/>
          <w:pgMar w:top="1077" w:right="1077" w:bottom="1077" w:left="1077" w:header="680" w:footer="680" w:gutter="0"/>
          <w:pgNumType w:fmt="decimal"/>
          <w:cols w:space="720" w:num="1"/>
          <w:titlePg/>
          <w:docGrid w:type="lines" w:linePitch="312" w:charSpace="0"/>
        </w:sectPr>
      </w:pPr>
    </w:p>
    <w:p>
      <w:pPr>
        <w:pStyle w:val="50"/>
        <w:wordWrap w:val="0"/>
        <w:jc w:val="center"/>
        <w:outlineLvl w:val="9"/>
        <w:rPr>
          <w:rFonts w:hAnsi="宋体" w:cs="宋体"/>
          <w:b/>
          <w:sz w:val="21"/>
          <w:szCs w:val="21"/>
        </w:rPr>
      </w:pPr>
    </w:p>
    <w:p>
      <w:pPr>
        <w:pStyle w:val="50"/>
        <w:wordWrap w:val="0"/>
        <w:jc w:val="center"/>
        <w:outlineLvl w:val="9"/>
        <w:rPr>
          <w:rFonts w:hAnsi="宋体" w:cs="宋体"/>
          <w:b/>
          <w:sz w:val="32"/>
          <w:szCs w:val="32"/>
        </w:rPr>
      </w:pPr>
      <w:bookmarkStart w:id="100" w:name="_Toc19792"/>
      <w:bookmarkStart w:id="101" w:name="_Toc8981888"/>
      <w:bookmarkStart w:id="102" w:name="_Toc5564"/>
      <w:bookmarkStart w:id="103" w:name="_Toc8981498"/>
      <w:r>
        <w:rPr>
          <w:rFonts w:hint="eastAsia" w:hAnsi="宋体" w:cs="宋体"/>
          <w:b/>
          <w:sz w:val="32"/>
          <w:szCs w:val="32"/>
        </w:rPr>
        <w:t>属于小型和微型企业的证明文件</w:t>
      </w:r>
      <w:bookmarkEnd w:id="100"/>
      <w:bookmarkEnd w:id="101"/>
      <w:bookmarkEnd w:id="102"/>
      <w:bookmarkEnd w:id="103"/>
      <w:r>
        <w:rPr>
          <w:rFonts w:hint="eastAsia" w:hAnsi="宋体" w:cs="宋体"/>
          <w:b/>
          <w:sz w:val="32"/>
          <w:szCs w:val="32"/>
        </w:rPr>
        <w:t xml:space="preserve"> </w:t>
      </w:r>
    </w:p>
    <w:p>
      <w:pPr>
        <w:wordWrap w:val="0"/>
        <w:spacing w:line="380" w:lineRule="exact"/>
        <w:jc w:val="center"/>
        <w:rPr>
          <w:rFonts w:ascii="宋体" w:hAnsi="宋体" w:cs="宋体"/>
          <w:b/>
          <w:szCs w:val="21"/>
        </w:rPr>
      </w:pPr>
    </w:p>
    <w:tbl>
      <w:tblPr>
        <w:tblStyle w:val="31"/>
        <w:tblW w:w="9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6" w:hRule="atLeast"/>
        </w:trPr>
        <w:tc>
          <w:tcPr>
            <w:tcW w:w="9756" w:type="dxa"/>
          </w:tcPr>
          <w:p>
            <w:pPr>
              <w:wordWrap w:val="0"/>
              <w:rPr>
                <w:rFonts w:ascii="宋体" w:hAnsi="宋体" w:cs="宋体"/>
                <w:szCs w:val="21"/>
              </w:rPr>
            </w:pPr>
            <w:r>
              <w:rPr>
                <w:rFonts w:hint="eastAsia" w:ascii="宋体" w:hAnsi="宋体" w:cs="宋体"/>
                <w:szCs w:val="21"/>
              </w:rPr>
              <w:t>按招标文件规定提供证明文件</w:t>
            </w:r>
          </w:p>
        </w:tc>
      </w:tr>
    </w:tbl>
    <w:p>
      <w:pPr>
        <w:wordWrap w:val="0"/>
        <w:rPr>
          <w:rFonts w:ascii="宋体" w:hAnsi="宋体" w:cs="宋体"/>
          <w:szCs w:val="21"/>
        </w:rPr>
      </w:pPr>
    </w:p>
    <w:p>
      <w:pPr>
        <w:wordWrap w:val="0"/>
        <w:spacing w:line="380" w:lineRule="exact"/>
        <w:rPr>
          <w:rFonts w:ascii="宋体" w:hAnsi="宋体" w:cs="宋体"/>
          <w:szCs w:val="21"/>
          <w:u w:val="single"/>
        </w:rPr>
      </w:pPr>
      <w:r>
        <w:rPr>
          <w:rFonts w:hint="eastAsia" w:ascii="宋体" w:hAnsi="宋体" w:cs="宋体"/>
          <w:szCs w:val="21"/>
        </w:rPr>
        <w:t xml:space="preserve">投标人代表签名： </w:t>
      </w:r>
      <w:r>
        <w:rPr>
          <w:rFonts w:hint="eastAsia" w:ascii="宋体" w:hAnsi="宋体" w:cs="宋体"/>
          <w:szCs w:val="21"/>
          <w:u w:val="single"/>
        </w:rPr>
        <w:t xml:space="preserve">                </w:t>
      </w:r>
    </w:p>
    <w:p>
      <w:pPr>
        <w:wordWrap w:val="0"/>
        <w:spacing w:line="380" w:lineRule="exact"/>
        <w:rPr>
          <w:rFonts w:ascii="宋体" w:hAnsi="宋体" w:cs="宋体"/>
          <w:szCs w:val="21"/>
        </w:rPr>
      </w:pPr>
      <w:r>
        <w:rPr>
          <w:rFonts w:hint="eastAsia" w:ascii="宋体" w:hAnsi="宋体" w:cs="宋体"/>
          <w:szCs w:val="21"/>
        </w:rPr>
        <w:t>投标人（全称并加盖公章）：</w:t>
      </w:r>
      <w:r>
        <w:rPr>
          <w:rFonts w:hint="eastAsia" w:ascii="宋体" w:hAnsi="宋体" w:cs="宋体"/>
          <w:szCs w:val="21"/>
          <w:u w:val="single"/>
        </w:rPr>
        <w:t xml:space="preserve">                       </w:t>
      </w:r>
    </w:p>
    <w:p>
      <w:pPr>
        <w:wordWrap w:val="0"/>
        <w:ind w:firstLine="525" w:firstLineChars="250"/>
        <w:rPr>
          <w:rFonts w:ascii="宋体" w:hAnsi="宋体" w:cs="宋体"/>
          <w:szCs w:val="21"/>
        </w:rPr>
      </w:pPr>
    </w:p>
    <w:p>
      <w:pPr>
        <w:wordWrap w:val="0"/>
        <w:ind w:firstLine="525" w:firstLineChars="250"/>
        <w:rPr>
          <w:rFonts w:ascii="宋体" w:hAnsi="宋体" w:cs="宋体"/>
          <w:szCs w:val="21"/>
        </w:rPr>
      </w:pPr>
      <w:r>
        <w:rPr>
          <w:rFonts w:hint="eastAsia" w:ascii="宋体" w:hAnsi="宋体" w:cs="宋体"/>
          <w:szCs w:val="21"/>
        </w:rPr>
        <w:t>日期：      年     月     日</w:t>
      </w:r>
    </w:p>
    <w:p>
      <w:pPr>
        <w:wordWrap w:val="0"/>
        <w:ind w:firstLine="525" w:firstLineChars="250"/>
        <w:rPr>
          <w:rFonts w:ascii="宋体" w:hAnsi="宋体" w:cs="宋体"/>
          <w:szCs w:val="21"/>
        </w:rPr>
      </w:pPr>
    </w:p>
    <w:p>
      <w:pPr>
        <w:jc w:val="center"/>
        <w:rPr>
          <w:rFonts w:ascii="宋体" w:hAnsi="宋体" w:cs="宋体"/>
          <w:b/>
          <w:szCs w:val="21"/>
        </w:rPr>
      </w:pPr>
    </w:p>
    <w:p>
      <w:pPr>
        <w:pStyle w:val="40"/>
        <w:ind w:firstLine="422"/>
        <w:rPr>
          <w:rFonts w:ascii="宋体" w:hAnsi="宋体" w:cs="宋体"/>
          <w:b/>
          <w:szCs w:val="21"/>
        </w:rPr>
      </w:pPr>
    </w:p>
    <w:p>
      <w:pPr>
        <w:pStyle w:val="40"/>
        <w:ind w:firstLine="422"/>
        <w:rPr>
          <w:rFonts w:ascii="宋体" w:hAnsi="宋体" w:cs="宋体"/>
          <w:b/>
          <w:szCs w:val="21"/>
        </w:rPr>
      </w:pPr>
    </w:p>
    <w:p>
      <w:pPr>
        <w:pStyle w:val="40"/>
        <w:ind w:firstLine="422"/>
        <w:rPr>
          <w:rFonts w:ascii="宋体" w:hAnsi="宋体" w:cs="宋体"/>
          <w:b/>
          <w:szCs w:val="21"/>
        </w:rPr>
      </w:pPr>
    </w:p>
    <w:p>
      <w:pPr>
        <w:pStyle w:val="40"/>
        <w:ind w:firstLine="422"/>
        <w:rPr>
          <w:rFonts w:ascii="宋体" w:hAnsi="宋体" w:cs="宋体"/>
          <w:b/>
          <w:szCs w:val="21"/>
        </w:rPr>
      </w:pPr>
    </w:p>
    <w:p>
      <w:pPr>
        <w:spacing w:line="588" w:lineRule="exact"/>
        <w:jc w:val="center"/>
        <w:rPr>
          <w:rFonts w:ascii="仿宋_GB2312" w:eastAsia="仿宋_GB2312" w:cs="仿宋_GB2312"/>
          <w:b/>
          <w:spacing w:val="6"/>
          <w:sz w:val="32"/>
          <w:szCs w:val="32"/>
        </w:rPr>
      </w:pPr>
      <w:bookmarkStart w:id="104" w:name="OLE_LINK14"/>
      <w:bookmarkStart w:id="105" w:name="OLE_LINK13"/>
      <w:r>
        <w:rPr>
          <w:rFonts w:hint="eastAsia" w:ascii="宋体" w:hAnsi="宋体"/>
          <w:b/>
          <w:sz w:val="32"/>
          <w:szCs w:val="32"/>
        </w:rPr>
        <w:t>残疾人福利性单位声明函</w:t>
      </w:r>
    </w:p>
    <w:bookmarkEnd w:id="104"/>
    <w:bookmarkEnd w:id="105"/>
    <w:p>
      <w:pPr>
        <w:spacing w:line="588" w:lineRule="exact"/>
        <w:rPr>
          <w:rFonts w:ascii="仿宋_GB2312" w:eastAsia="仿宋_GB2312" w:cs="仿宋_GB2312"/>
          <w:b/>
          <w:spacing w:val="6"/>
          <w:sz w:val="30"/>
          <w:szCs w:val="30"/>
        </w:rPr>
      </w:pPr>
    </w:p>
    <w:p>
      <w:pPr>
        <w:spacing w:line="588" w:lineRule="exact"/>
        <w:ind w:firstLine="444" w:firstLineChars="200"/>
        <w:rPr>
          <w:rFonts w:ascii="宋体" w:hAnsi="宋体" w:cs="宋体"/>
          <w:spacing w:val="6"/>
          <w:szCs w:val="21"/>
        </w:rPr>
      </w:pPr>
      <w:r>
        <w:rPr>
          <w:rFonts w:hint="eastAsia" w:ascii="宋体" w:hAnsi="宋体" w:cs="宋体"/>
          <w:spacing w:val="6"/>
          <w:szCs w:val="21"/>
        </w:rPr>
        <w:t>本单位郑重声明，根据《财政部 民政部 中国残疾人联合会关于促进残疾人就业政府采购政策的通知》（财库</w:t>
      </w:r>
      <w:r>
        <w:rPr>
          <w:rFonts w:hint="eastAsia" w:ascii="宋体" w:hAnsi="宋体" w:cs="宋体"/>
          <w:szCs w:val="21"/>
        </w:rPr>
        <w:t>〔2017〕 141</w:t>
      </w:r>
      <w:r>
        <w:rPr>
          <w:rFonts w:hint="eastAsia" w:ascii="宋体" w:hAnsi="宋体" w:cs="宋体"/>
          <w:spacing w:val="6"/>
          <w:szCs w:val="21"/>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444" w:firstLineChars="200"/>
        <w:rPr>
          <w:rFonts w:ascii="宋体" w:hAnsi="宋体" w:cs="宋体"/>
          <w:spacing w:val="6"/>
          <w:szCs w:val="21"/>
        </w:rPr>
      </w:pPr>
      <w:r>
        <w:rPr>
          <w:rFonts w:hint="eastAsia" w:ascii="宋体" w:hAnsi="宋体" w:cs="宋体"/>
          <w:spacing w:val="6"/>
          <w:szCs w:val="21"/>
        </w:rPr>
        <w:t>本单位对上述声明的真实性负责。如有虚假，将依法承担相应责任。</w:t>
      </w:r>
    </w:p>
    <w:p>
      <w:pPr>
        <w:spacing w:line="588" w:lineRule="exact"/>
        <w:ind w:firstLine="444" w:firstLineChars="200"/>
        <w:rPr>
          <w:rFonts w:ascii="宋体" w:hAnsi="宋体" w:cs="宋体"/>
          <w:spacing w:val="6"/>
          <w:szCs w:val="21"/>
        </w:rPr>
      </w:pPr>
    </w:p>
    <w:p>
      <w:pPr>
        <w:spacing w:line="588" w:lineRule="exact"/>
        <w:ind w:firstLine="444" w:firstLineChars="200"/>
        <w:jc w:val="left"/>
        <w:rPr>
          <w:rFonts w:ascii="宋体" w:hAnsi="宋体" w:cs="宋体"/>
          <w:spacing w:val="6"/>
          <w:szCs w:val="21"/>
        </w:rPr>
      </w:pPr>
      <w:r>
        <w:rPr>
          <w:rFonts w:hint="eastAsia" w:ascii="宋体" w:hAnsi="宋体" w:cs="宋体"/>
          <w:spacing w:val="6"/>
          <w:szCs w:val="21"/>
        </w:rPr>
        <w:t>投标人代表签名：</w:t>
      </w:r>
    </w:p>
    <w:p>
      <w:pPr>
        <w:tabs>
          <w:tab w:val="left" w:pos="4860"/>
        </w:tabs>
        <w:spacing w:line="588" w:lineRule="exact"/>
        <w:ind w:right="1560" w:firstLine="444" w:firstLineChars="200"/>
        <w:jc w:val="left"/>
        <w:rPr>
          <w:rFonts w:ascii="宋体" w:hAnsi="宋体" w:cs="宋体"/>
          <w:spacing w:val="6"/>
          <w:szCs w:val="21"/>
        </w:rPr>
      </w:pPr>
      <w:r>
        <w:rPr>
          <w:rFonts w:hint="eastAsia" w:ascii="宋体" w:hAnsi="宋体" w:cs="宋体"/>
          <w:spacing w:val="6"/>
          <w:szCs w:val="21"/>
        </w:rPr>
        <w:t>单位名称（盖章）：</w:t>
      </w:r>
    </w:p>
    <w:p>
      <w:pPr>
        <w:tabs>
          <w:tab w:val="left" w:pos="4860"/>
        </w:tabs>
        <w:spacing w:line="588" w:lineRule="exact"/>
        <w:ind w:right="1560" w:firstLine="444" w:firstLineChars="200"/>
        <w:jc w:val="left"/>
        <w:rPr>
          <w:rFonts w:ascii="宋体" w:hAnsi="宋体" w:cs="宋体"/>
          <w:spacing w:val="6"/>
          <w:szCs w:val="21"/>
        </w:rPr>
      </w:pPr>
      <w:r>
        <w:rPr>
          <w:rFonts w:hint="eastAsia" w:ascii="宋体" w:hAnsi="宋体" w:cs="宋体"/>
          <w:spacing w:val="6"/>
          <w:szCs w:val="21"/>
        </w:rPr>
        <w:t>日  期：</w:t>
      </w:r>
    </w:p>
    <w:p>
      <w:pPr>
        <w:pStyle w:val="40"/>
        <w:ind w:firstLine="422"/>
        <w:rPr>
          <w:rFonts w:ascii="宋体" w:hAnsi="宋体" w:cs="宋体"/>
          <w:b/>
          <w:szCs w:val="21"/>
        </w:rPr>
        <w:sectPr>
          <w:pgSz w:w="11907" w:h="16840"/>
          <w:pgMar w:top="1077" w:right="1077" w:bottom="1077" w:left="1077" w:header="680" w:footer="680" w:gutter="0"/>
          <w:pgNumType w:fmt="decimal"/>
          <w:cols w:space="720" w:num="1"/>
          <w:titlePg/>
          <w:docGrid w:type="lines" w:linePitch="312" w:charSpace="0"/>
        </w:sectPr>
      </w:pPr>
    </w:p>
    <w:p>
      <w:pPr>
        <w:spacing w:line="380" w:lineRule="exact"/>
        <w:jc w:val="center"/>
        <w:rPr>
          <w:rFonts w:ascii="宋体" w:hAnsi="宋体" w:cs="宋体"/>
          <w:b/>
          <w:szCs w:val="21"/>
        </w:rPr>
      </w:pPr>
    </w:p>
    <w:p>
      <w:pPr>
        <w:spacing w:line="380" w:lineRule="exact"/>
        <w:jc w:val="center"/>
        <w:rPr>
          <w:rFonts w:ascii="宋体" w:hAnsi="宋体" w:cs="宋体"/>
          <w:b/>
          <w:szCs w:val="21"/>
        </w:rPr>
      </w:pPr>
    </w:p>
    <w:p>
      <w:pPr>
        <w:spacing w:line="400" w:lineRule="exact"/>
        <w:jc w:val="center"/>
        <w:rPr>
          <w:rFonts w:ascii="宋体" w:hAnsi="宋体" w:cs="宋体"/>
          <w:b/>
          <w:sz w:val="32"/>
          <w:szCs w:val="32"/>
        </w:rPr>
      </w:pPr>
      <w:bookmarkStart w:id="106" w:name="_Toc8981499"/>
      <w:bookmarkStart w:id="107" w:name="_Toc30410"/>
      <w:bookmarkStart w:id="108" w:name="_Toc12841"/>
      <w:r>
        <w:rPr>
          <w:rFonts w:hint="eastAsia" w:ascii="宋体" w:hAnsi="宋体" w:cs="宋体"/>
          <w:b/>
          <w:sz w:val="32"/>
          <w:szCs w:val="32"/>
        </w:rPr>
        <w:t>申请退还投标保证金函</w:t>
      </w:r>
      <w:bookmarkEnd w:id="106"/>
      <w:bookmarkEnd w:id="107"/>
      <w:bookmarkEnd w:id="108"/>
    </w:p>
    <w:p>
      <w:pPr>
        <w:spacing w:line="480" w:lineRule="auto"/>
        <w:rPr>
          <w:rFonts w:ascii="宋体" w:hAnsi="宋体" w:cs="宋体"/>
          <w:b/>
          <w:szCs w:val="21"/>
        </w:rPr>
      </w:pPr>
      <w:r>
        <w:rPr>
          <w:rFonts w:hint="eastAsia" w:ascii="宋体" w:hAnsi="宋体" w:cs="宋体"/>
          <w:b/>
          <w:szCs w:val="21"/>
        </w:rPr>
        <w:t>致：福建省智信招标有限公司：</w:t>
      </w:r>
    </w:p>
    <w:p>
      <w:pPr>
        <w:tabs>
          <w:tab w:val="left" w:pos="978"/>
        </w:tabs>
        <w:spacing w:line="360" w:lineRule="auto"/>
        <w:ind w:firstLine="413" w:firstLineChars="196"/>
        <w:rPr>
          <w:rFonts w:ascii="宋体" w:hAnsi="宋体" w:cs="宋体"/>
          <w:b/>
          <w:szCs w:val="21"/>
        </w:rPr>
      </w:pPr>
      <w:r>
        <w:rPr>
          <w:rFonts w:hint="eastAsia" w:ascii="宋体" w:hAnsi="宋体" w:cs="宋体"/>
          <w:b/>
          <w:szCs w:val="21"/>
        </w:rPr>
        <w:t>我司于</w:t>
      </w:r>
      <w:r>
        <w:rPr>
          <w:rFonts w:hint="eastAsia" w:ascii="宋体" w:hAnsi="宋体" w:cs="宋体"/>
          <w:b/>
          <w:szCs w:val="21"/>
          <w:u w:val="single"/>
        </w:rPr>
        <w:t xml:space="preserve">      </w:t>
      </w:r>
      <w:r>
        <w:rPr>
          <w:rFonts w:hint="eastAsia" w:ascii="宋体" w:hAnsi="宋体" w:cs="宋体"/>
          <w:b/>
          <w:szCs w:val="21"/>
        </w:rPr>
        <w:t>年</w:t>
      </w:r>
      <w:r>
        <w:rPr>
          <w:rFonts w:hint="eastAsia" w:ascii="宋体" w:hAnsi="宋体" w:cs="宋体"/>
          <w:b/>
          <w:szCs w:val="21"/>
          <w:u w:val="single"/>
        </w:rPr>
        <w:t xml:space="preserve">      </w:t>
      </w:r>
      <w:r>
        <w:rPr>
          <w:rFonts w:hint="eastAsia" w:ascii="宋体" w:hAnsi="宋体" w:cs="宋体"/>
          <w:b/>
          <w:szCs w:val="21"/>
        </w:rPr>
        <w:t>月</w:t>
      </w:r>
      <w:r>
        <w:rPr>
          <w:rFonts w:hint="eastAsia" w:ascii="宋体" w:hAnsi="宋体" w:cs="宋体"/>
          <w:b/>
          <w:szCs w:val="21"/>
          <w:u w:val="single"/>
        </w:rPr>
        <w:t xml:space="preserve">     </w:t>
      </w:r>
      <w:r>
        <w:rPr>
          <w:rFonts w:hint="eastAsia" w:ascii="宋体" w:hAnsi="宋体" w:cs="宋体"/>
          <w:b/>
          <w:szCs w:val="21"/>
        </w:rPr>
        <w:t>日参与贵司组织开标的项目编号为：ZXND-2020-05的（项目名称：</w:t>
      </w:r>
      <w:r>
        <w:rPr>
          <w:rFonts w:hint="eastAsia" w:ascii="宋体" w:hAnsi="宋体" w:cs="宋体"/>
          <w:b/>
          <w:szCs w:val="21"/>
          <w:u w:val="single"/>
        </w:rPr>
        <w:t xml:space="preserve">                           </w:t>
      </w:r>
      <w:r>
        <w:rPr>
          <w:rFonts w:hint="eastAsia" w:ascii="宋体" w:hAnsi="宋体" w:cs="宋体"/>
          <w:b/>
          <w:szCs w:val="21"/>
        </w:rPr>
        <w:t>）投标，我司于</w:t>
      </w:r>
      <w:r>
        <w:rPr>
          <w:rFonts w:hint="eastAsia" w:ascii="宋体" w:hAnsi="宋体" w:cs="宋体"/>
          <w:b/>
          <w:szCs w:val="21"/>
          <w:u w:val="single"/>
        </w:rPr>
        <w:t xml:space="preserve">      </w:t>
      </w:r>
      <w:r>
        <w:rPr>
          <w:rFonts w:hint="eastAsia" w:ascii="宋体" w:hAnsi="宋体" w:cs="宋体"/>
          <w:b/>
          <w:szCs w:val="21"/>
        </w:rPr>
        <w:t>年</w:t>
      </w:r>
      <w:r>
        <w:rPr>
          <w:rFonts w:hint="eastAsia" w:ascii="宋体" w:hAnsi="宋体" w:cs="宋体"/>
          <w:b/>
          <w:szCs w:val="21"/>
          <w:u w:val="single"/>
        </w:rPr>
        <w:t xml:space="preserve">      </w:t>
      </w:r>
      <w:r>
        <w:rPr>
          <w:rFonts w:hint="eastAsia" w:ascii="宋体" w:hAnsi="宋体" w:cs="宋体"/>
          <w:b/>
          <w:szCs w:val="21"/>
        </w:rPr>
        <w:t xml:space="preserve">月 </w:t>
      </w:r>
      <w:r>
        <w:rPr>
          <w:rFonts w:hint="eastAsia" w:ascii="宋体" w:hAnsi="宋体" w:cs="宋体"/>
          <w:b/>
          <w:szCs w:val="21"/>
          <w:u w:val="single"/>
        </w:rPr>
        <w:t xml:space="preserve">    </w:t>
      </w:r>
      <w:r>
        <w:rPr>
          <w:rFonts w:hint="eastAsia" w:ascii="宋体" w:hAnsi="宋体" w:cs="宋体"/>
          <w:b/>
          <w:szCs w:val="21"/>
        </w:rPr>
        <w:t>日 以</w:t>
      </w:r>
      <w:r>
        <w:rPr>
          <w:rFonts w:hint="eastAsia" w:ascii="宋体" w:hAnsi="宋体" w:cs="宋体"/>
          <w:b/>
          <w:szCs w:val="21"/>
          <w:u w:val="single"/>
        </w:rPr>
        <w:t xml:space="preserve">         </w:t>
      </w:r>
      <w:r>
        <w:rPr>
          <w:rFonts w:hint="eastAsia" w:ascii="宋体" w:hAnsi="宋体" w:cs="宋体"/>
          <w:b/>
          <w:szCs w:val="21"/>
        </w:rPr>
        <w:t>(同城转帐、异城电汇)形式向贵司账户缴纳投标保证金（大写</w:t>
      </w:r>
      <w:r>
        <w:rPr>
          <w:rFonts w:hint="eastAsia" w:ascii="宋体" w:hAnsi="宋体" w:cs="宋体"/>
          <w:b/>
          <w:szCs w:val="21"/>
          <w:u w:val="single"/>
        </w:rPr>
        <w:t xml:space="preserve">        </w:t>
      </w:r>
      <w:r>
        <w:rPr>
          <w:rFonts w:hint="eastAsia" w:ascii="宋体" w:hAnsi="宋体" w:cs="宋体"/>
          <w:b/>
          <w:szCs w:val="21"/>
        </w:rPr>
        <w:t>元）（小写￥</w:t>
      </w:r>
      <w:r>
        <w:rPr>
          <w:rFonts w:hint="eastAsia" w:ascii="宋体" w:hAnsi="宋体" w:cs="宋体"/>
          <w:b/>
          <w:szCs w:val="21"/>
          <w:u w:val="single"/>
        </w:rPr>
        <w:t xml:space="preserve">      </w:t>
      </w:r>
      <w:r>
        <w:rPr>
          <w:rFonts w:hint="eastAsia" w:ascii="宋体" w:hAnsi="宋体" w:cs="宋体"/>
          <w:b/>
          <w:szCs w:val="21"/>
        </w:rPr>
        <w:t>元），当可退回时，请退回到我司以下账户：</w:t>
      </w:r>
    </w:p>
    <w:p>
      <w:pPr>
        <w:spacing w:line="400" w:lineRule="exact"/>
        <w:ind w:firstLine="420"/>
        <w:rPr>
          <w:rFonts w:ascii="宋体" w:hAnsi="宋体" w:cs="宋体"/>
          <w:b/>
          <w:szCs w:val="21"/>
        </w:rPr>
      </w:pPr>
    </w:p>
    <w:p>
      <w:pPr>
        <w:spacing w:line="500" w:lineRule="exact"/>
        <w:ind w:firstLine="420"/>
        <w:rPr>
          <w:rFonts w:ascii="宋体" w:hAnsi="宋体" w:cs="宋体"/>
          <w:b/>
          <w:szCs w:val="21"/>
        </w:rPr>
      </w:pPr>
      <w:r>
        <w:rPr>
          <w:rFonts w:hint="eastAsia" w:ascii="宋体" w:hAnsi="宋体" w:cs="宋体"/>
          <w:b/>
          <w:szCs w:val="21"/>
        </w:rPr>
        <w:t>开户名：</w:t>
      </w:r>
      <w:r>
        <w:rPr>
          <w:rFonts w:hint="eastAsia" w:ascii="宋体" w:hAnsi="宋体" w:cs="宋体"/>
          <w:b/>
          <w:szCs w:val="21"/>
          <w:u w:val="single"/>
        </w:rPr>
        <w:t xml:space="preserve">                              </w:t>
      </w:r>
      <w:r>
        <w:rPr>
          <w:rFonts w:hint="eastAsia" w:ascii="宋体" w:hAnsi="宋体" w:cs="宋体"/>
          <w:b/>
          <w:szCs w:val="21"/>
        </w:rPr>
        <w:t xml:space="preserve">     </w:t>
      </w:r>
    </w:p>
    <w:p>
      <w:pPr>
        <w:spacing w:line="500" w:lineRule="exact"/>
        <w:ind w:firstLine="420"/>
        <w:rPr>
          <w:rFonts w:ascii="宋体" w:hAnsi="宋体" w:cs="宋体"/>
          <w:b/>
          <w:szCs w:val="21"/>
          <w:u w:val="single"/>
        </w:rPr>
      </w:pPr>
      <w:r>
        <w:rPr>
          <w:rFonts w:hint="eastAsia" w:ascii="宋体" w:hAnsi="宋体" w:cs="宋体"/>
          <w:b/>
          <w:szCs w:val="21"/>
        </w:rPr>
        <w:t>开户行：</w:t>
      </w:r>
      <w:r>
        <w:rPr>
          <w:rFonts w:hint="eastAsia" w:ascii="宋体" w:hAnsi="宋体" w:cs="宋体"/>
          <w:b/>
          <w:szCs w:val="21"/>
          <w:u w:val="single"/>
        </w:rPr>
        <w:t xml:space="preserve">                              </w:t>
      </w:r>
    </w:p>
    <w:p>
      <w:pPr>
        <w:spacing w:line="500" w:lineRule="exact"/>
        <w:ind w:firstLine="420"/>
        <w:rPr>
          <w:rFonts w:ascii="宋体" w:hAnsi="宋体" w:cs="宋体"/>
          <w:b/>
          <w:szCs w:val="21"/>
          <w:u w:val="single"/>
        </w:rPr>
      </w:pPr>
      <w:r>
        <w:rPr>
          <w:rFonts w:hint="eastAsia" w:ascii="宋体" w:hAnsi="宋体" w:cs="宋体"/>
          <w:b/>
          <w:szCs w:val="21"/>
        </w:rPr>
        <w:t xml:space="preserve">账 号： </w:t>
      </w:r>
      <w:r>
        <w:rPr>
          <w:rFonts w:hint="eastAsia" w:ascii="宋体" w:hAnsi="宋体" w:cs="宋体"/>
          <w:b/>
          <w:szCs w:val="21"/>
          <w:u w:val="single"/>
        </w:rPr>
        <w:t xml:space="preserve">                              </w:t>
      </w:r>
    </w:p>
    <w:p>
      <w:pPr>
        <w:spacing w:line="500" w:lineRule="exact"/>
        <w:ind w:firstLine="420"/>
        <w:rPr>
          <w:rFonts w:ascii="宋体" w:hAnsi="宋体" w:cs="宋体"/>
          <w:b/>
          <w:szCs w:val="21"/>
          <w:u w:val="single"/>
        </w:rPr>
      </w:pPr>
      <w:r>
        <w:rPr>
          <w:rFonts w:hint="eastAsia" w:ascii="宋体" w:hAnsi="宋体" w:cs="宋体"/>
          <w:b/>
          <w:szCs w:val="21"/>
        </w:rPr>
        <w:t>公司所在地：</w:t>
      </w:r>
      <w:r>
        <w:rPr>
          <w:rFonts w:hint="eastAsia" w:ascii="宋体" w:hAnsi="宋体" w:cs="宋体"/>
          <w:b/>
          <w:szCs w:val="21"/>
          <w:u w:val="single"/>
        </w:rPr>
        <w:t xml:space="preserve">      省       市       县 </w:t>
      </w:r>
    </w:p>
    <w:p>
      <w:pPr>
        <w:spacing w:line="500" w:lineRule="exact"/>
        <w:ind w:firstLine="420"/>
        <w:rPr>
          <w:rFonts w:ascii="宋体" w:hAnsi="宋体" w:cs="宋体"/>
          <w:b/>
          <w:szCs w:val="21"/>
        </w:rPr>
      </w:pPr>
      <w:r>
        <w:rPr>
          <w:rFonts w:hint="eastAsia" w:ascii="宋体" w:hAnsi="宋体" w:cs="宋体"/>
          <w:b/>
          <w:szCs w:val="21"/>
        </w:rPr>
        <w:t>投标人代表：</w:t>
      </w:r>
      <w:r>
        <w:rPr>
          <w:rFonts w:hint="eastAsia" w:ascii="宋体" w:hAnsi="宋体" w:cs="宋体"/>
          <w:b/>
          <w:szCs w:val="21"/>
          <w:u w:val="single"/>
        </w:rPr>
        <w:t xml:space="preserve">           </w:t>
      </w:r>
      <w:r>
        <w:rPr>
          <w:rFonts w:hint="eastAsia" w:ascii="宋体" w:hAnsi="宋体" w:cs="宋体"/>
          <w:b/>
          <w:szCs w:val="21"/>
        </w:rPr>
        <w:t>联系电话：</w:t>
      </w:r>
      <w:r>
        <w:rPr>
          <w:rFonts w:hint="eastAsia" w:ascii="宋体" w:hAnsi="宋体" w:cs="宋体"/>
          <w:b/>
          <w:szCs w:val="21"/>
          <w:u w:val="single"/>
        </w:rPr>
        <w:t xml:space="preserve">          </w:t>
      </w:r>
      <w:r>
        <w:rPr>
          <w:rFonts w:hint="eastAsia" w:ascii="宋体" w:hAnsi="宋体" w:cs="宋体"/>
          <w:b/>
          <w:szCs w:val="21"/>
        </w:rPr>
        <w:t>（手机）</w:t>
      </w:r>
      <w:r>
        <w:rPr>
          <w:rFonts w:hint="eastAsia" w:ascii="宋体" w:hAnsi="宋体" w:cs="宋体"/>
          <w:b/>
          <w:szCs w:val="21"/>
          <w:u w:val="single"/>
        </w:rPr>
        <w:t xml:space="preserve">         </w:t>
      </w:r>
      <w:r>
        <w:rPr>
          <w:rFonts w:hint="eastAsia" w:ascii="宋体" w:hAnsi="宋体" w:cs="宋体"/>
          <w:b/>
          <w:szCs w:val="21"/>
        </w:rPr>
        <w:t>（固话）</w:t>
      </w:r>
    </w:p>
    <w:p>
      <w:pPr>
        <w:spacing w:line="500" w:lineRule="exact"/>
        <w:ind w:firstLine="420"/>
        <w:rPr>
          <w:rFonts w:ascii="宋体" w:hAnsi="宋体" w:cs="宋体"/>
          <w:b/>
          <w:szCs w:val="21"/>
          <w:u w:val="single"/>
        </w:rPr>
      </w:pPr>
      <w:r>
        <w:rPr>
          <w:rFonts w:hint="eastAsia" w:ascii="宋体" w:hAnsi="宋体" w:cs="宋体"/>
          <w:b/>
          <w:szCs w:val="21"/>
        </w:rPr>
        <w:t>投标人名称（盖公司公章）：</w:t>
      </w:r>
      <w:r>
        <w:rPr>
          <w:rFonts w:hint="eastAsia" w:ascii="宋体" w:hAnsi="宋体" w:cs="宋体"/>
          <w:b/>
          <w:szCs w:val="21"/>
          <w:u w:val="single"/>
        </w:rPr>
        <w:t xml:space="preserve">                  </w:t>
      </w:r>
    </w:p>
    <w:p>
      <w:pPr>
        <w:spacing w:line="500" w:lineRule="exact"/>
        <w:ind w:firstLine="420"/>
        <w:rPr>
          <w:rFonts w:ascii="宋体" w:hAnsi="宋体" w:cs="宋体"/>
          <w:b/>
          <w:szCs w:val="21"/>
          <w:u w:val="single"/>
        </w:rPr>
      </w:pPr>
    </w:p>
    <w:p>
      <w:pPr>
        <w:spacing w:line="400" w:lineRule="exact"/>
        <w:ind w:firstLine="420"/>
        <w:rPr>
          <w:rFonts w:ascii="宋体" w:hAnsi="宋体" w:cs="宋体"/>
          <w:b/>
          <w:szCs w:val="21"/>
          <w:u w:val="single"/>
        </w:rPr>
      </w:pPr>
    </w:p>
    <w:p>
      <w:pPr>
        <w:spacing w:line="400" w:lineRule="exact"/>
        <w:ind w:firstLine="420"/>
        <w:rPr>
          <w:rFonts w:ascii="宋体" w:hAnsi="宋体" w:cs="宋体"/>
          <w:b/>
          <w:szCs w:val="21"/>
          <w:u w:val="single"/>
        </w:rPr>
      </w:pPr>
      <w:r>
        <w:rPr>
          <w:rFonts w:hint="eastAsia" w:ascii="宋体" w:hAnsi="宋体" w:cs="宋体"/>
          <w:b/>
          <w:szCs w:val="21"/>
          <w:u w:val="single"/>
        </w:rPr>
        <w:t>附：汇款凭证</w:t>
      </w:r>
    </w:p>
    <w:p>
      <w:pPr>
        <w:widowControl/>
        <w:spacing w:line="360" w:lineRule="auto"/>
        <w:jc w:val="left"/>
        <w:rPr>
          <w:rFonts w:ascii="宋体" w:hAnsi="宋体" w:cs="宋体"/>
          <w:b/>
          <w:szCs w:val="21"/>
        </w:rPr>
      </w:pPr>
      <w:r>
        <w:rPr>
          <w:rFonts w:hint="eastAsia" w:ascii="宋体" w:hAnsi="宋体" w:cs="宋体"/>
          <w:b/>
          <w:szCs w:val="21"/>
        </w:rPr>
        <w:t>注意事项：</w:t>
      </w:r>
    </w:p>
    <w:p>
      <w:pPr>
        <w:widowControl/>
        <w:spacing w:line="360" w:lineRule="auto"/>
        <w:ind w:left="840"/>
        <w:jc w:val="left"/>
        <w:rPr>
          <w:rFonts w:ascii="宋体" w:hAnsi="宋体" w:cs="宋体"/>
          <w:b/>
          <w:szCs w:val="21"/>
        </w:rPr>
      </w:pPr>
      <w:r>
        <w:rPr>
          <w:rFonts w:hint="eastAsia" w:ascii="宋体" w:hAnsi="宋体" w:cs="宋体"/>
          <w:b/>
          <w:szCs w:val="21"/>
        </w:rPr>
        <w:t>1、以上内容应详细填写，不可简化；</w:t>
      </w:r>
    </w:p>
    <w:p>
      <w:pPr>
        <w:widowControl/>
        <w:spacing w:line="360" w:lineRule="auto"/>
        <w:ind w:left="840"/>
        <w:jc w:val="left"/>
        <w:rPr>
          <w:rFonts w:ascii="宋体" w:hAnsi="宋体" w:cs="宋体"/>
          <w:b/>
          <w:szCs w:val="21"/>
        </w:rPr>
      </w:pPr>
      <w:r>
        <w:rPr>
          <w:rFonts w:hint="eastAsia" w:ascii="宋体" w:hAnsi="宋体" w:cs="宋体"/>
          <w:b/>
          <w:szCs w:val="21"/>
        </w:rPr>
        <w:t>2、请在开标或谈判当天，将此表单独再另册制作一套与开标一览表或报价表一同单独装在信封内密封，并将此信封与投标书正本一同密封提交。</w:t>
      </w:r>
    </w:p>
    <w:p>
      <w:pPr>
        <w:widowControl/>
        <w:spacing w:line="360" w:lineRule="auto"/>
        <w:ind w:left="840"/>
        <w:jc w:val="left"/>
        <w:rPr>
          <w:rFonts w:ascii="宋体" w:hAnsi="宋体" w:cs="宋体"/>
          <w:b/>
          <w:szCs w:val="21"/>
        </w:rPr>
      </w:pPr>
      <w:r>
        <w:rPr>
          <w:rFonts w:hint="eastAsia" w:ascii="宋体" w:hAnsi="宋体" w:cs="宋体"/>
          <w:b/>
          <w:szCs w:val="21"/>
        </w:rPr>
        <w:t>3、未能及时缴交本表以及填写相关信息而致未能及时退还投标保证金的，福建省智信招标有限公司将不负法律与经济责任。</w:t>
      </w:r>
    </w:p>
    <w:p>
      <w:pPr>
        <w:widowControl/>
        <w:spacing w:line="360" w:lineRule="auto"/>
        <w:ind w:left="840"/>
        <w:jc w:val="left"/>
        <w:rPr>
          <w:rFonts w:ascii="宋体" w:hAnsi="宋体" w:cs="宋体"/>
          <w:b/>
          <w:szCs w:val="21"/>
        </w:rPr>
      </w:pPr>
      <w:r>
        <w:rPr>
          <w:rFonts w:ascii="宋体" w:hAnsi="宋体" w:cs="宋体"/>
          <w:b/>
          <w:kern w:val="1"/>
          <w:szCs w:val="21"/>
        </w:rPr>
        <w:t>4、</w:t>
      </w:r>
      <w:r>
        <w:rPr>
          <w:rFonts w:hint="eastAsia" w:ascii="宋体" w:hAnsi="宋体" w:cs="宋体"/>
          <w:b/>
          <w:kern w:val="1"/>
          <w:szCs w:val="21"/>
        </w:rPr>
        <w:t>投标人</w:t>
      </w:r>
      <w:r>
        <w:rPr>
          <w:rFonts w:ascii="宋体" w:hAnsi="宋体" w:cs="宋体"/>
          <w:b/>
          <w:szCs w:val="21"/>
        </w:rPr>
        <w:t>若成交的，须将合同复印件和《退还保证金函》送至或传真至本公司财务部后方可退回保证金，若因材料不齐全未能及时退还保证金的，</w:t>
      </w:r>
      <w:r>
        <w:rPr>
          <w:rFonts w:hint="eastAsia" w:ascii="宋体" w:hAnsi="宋体" w:cs="宋体"/>
          <w:b/>
          <w:szCs w:val="21"/>
        </w:rPr>
        <w:t>福建省智信招标有限公司</w:t>
      </w:r>
      <w:r>
        <w:rPr>
          <w:rFonts w:ascii="宋体" w:hAnsi="宋体" w:cs="宋体"/>
          <w:b/>
          <w:szCs w:val="21"/>
        </w:rPr>
        <w:t>将不负法律与经济责任。</w:t>
      </w:r>
    </w:p>
    <w:p>
      <w:pPr>
        <w:spacing w:line="0" w:lineRule="atLeast"/>
        <w:rPr>
          <w:rFonts w:ascii="宋体" w:hAnsi="宋体" w:cs="宋体"/>
          <w:b/>
          <w:sz w:val="24"/>
        </w:rPr>
      </w:pPr>
    </w:p>
    <w:p>
      <w:pPr>
        <w:spacing w:line="0" w:lineRule="atLeast"/>
        <w:ind w:firstLine="600"/>
        <w:rPr>
          <w:rFonts w:ascii="宋体" w:hAnsi="宋体" w:cs="宋体"/>
          <w:b/>
          <w:sz w:val="24"/>
        </w:rPr>
      </w:pPr>
    </w:p>
    <w:p>
      <w:pPr>
        <w:spacing w:line="0" w:lineRule="atLeast"/>
        <w:ind w:firstLine="600"/>
        <w:rPr>
          <w:rFonts w:ascii="宋体" w:hAnsi="宋体" w:cs="宋体"/>
          <w:b/>
          <w:sz w:val="24"/>
        </w:rPr>
      </w:pPr>
    </w:p>
    <w:p>
      <w:pPr>
        <w:spacing w:line="0" w:lineRule="atLeast"/>
        <w:rPr>
          <w:rFonts w:ascii="宋体" w:hAnsi="宋体" w:cs="宋体"/>
          <w:sz w:val="24"/>
        </w:rPr>
      </w:pPr>
    </w:p>
    <w:p>
      <w:pPr>
        <w:rPr>
          <w:rFonts w:ascii="宋体" w:hAnsi="宋体" w:cs="宋体"/>
          <w:sz w:val="24"/>
        </w:rPr>
      </w:pPr>
    </w:p>
    <w:p/>
    <w:sectPr>
      <w:pgSz w:w="11907" w:h="16840"/>
      <w:pgMar w:top="1077" w:right="1077" w:bottom="1077" w:left="1077" w:header="680" w:footer="680"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panose1 w:val="02020603050405020304"/>
    <w:charset w:val="00"/>
    <w:family w:val="roman"/>
    <w:pitch w:val="default"/>
    <w:sig w:usb0="00000007" w:usb1="00000000" w:usb2="00000000" w:usb3="00000000" w:csb0="00000093"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ヒラギノ角ゴ Pro W3">
    <w:altName w:val="MS Gothic"/>
    <w:panose1 w:val="00000000000000000000"/>
    <w:charset w:val="80"/>
    <w:family w:val="swiss"/>
    <w:pitch w:val="default"/>
    <w:sig w:usb0="00000000" w:usb1="00000000" w:usb2="00000012" w:usb3="00000000" w:csb0="0002000D" w:csb1="00000000"/>
  </w:font>
  <w:font w:name="Verdana">
    <w:panose1 w:val="020B0604030504040204"/>
    <w:charset w:val="00"/>
    <w:family w:val="swiss"/>
    <w:pitch w:val="default"/>
    <w:sig w:usb0="A10006FF" w:usb1="4000205B" w:usb2="00000010" w:usb3="00000000" w:csb0="2000019F" w:csb1="00000000"/>
  </w:font>
  <w:font w:name="Syntax">
    <w:altName w:val="Segoe Print"/>
    <w:panose1 w:val="00000000000000000000"/>
    <w:charset w:val="00"/>
    <w:family w:val="auto"/>
    <w:pitch w:val="default"/>
    <w:sig w:usb0="00000000" w:usb1="00000000" w:usb2="00000000" w:usb3="00000000" w:csb0="00000001" w:csb1="00000000"/>
  </w:font>
  <w:font w:name="幼圆">
    <w:altName w:val="宋体"/>
    <w:panose1 w:val="00000000000000000000"/>
    <w:charset w:val="86"/>
    <w:family w:val="modern"/>
    <w:pitch w:val="default"/>
    <w:sig w:usb0="00000000" w:usb1="00000000" w:usb2="00000000" w:usb3="00000000" w:csb0="00040000" w:csb1="00000000"/>
  </w:font>
  <w:font w:name="Arial Narrow">
    <w:altName w:val="Arial"/>
    <w:panose1 w:val="00000000000000000000"/>
    <w:charset w:val="00"/>
    <w:family w:val="swiss"/>
    <w:pitch w:val="default"/>
    <w:sig w:usb0="00000000" w:usb1="00000000" w:usb2="00000000" w:usb3="00000000" w:csb0="2000009F" w:csb1="DFD70000"/>
  </w:font>
  <w:font w:name="仿宋_GB2312">
    <w:altName w:val="仿宋"/>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0000012" w:usb3="00000000" w:csb0="4002009F" w:csb1="DF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tabs>
        <w:tab w:val="left" w:pos="8715"/>
        <w:tab w:val="clear" w:pos="8306"/>
      </w:tabs>
      <w:ind w:right="360"/>
      <w:jc w:val="center"/>
      <w:rPr>
        <w:vertAlign w:val="superscript"/>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21285" cy="13779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21285" cy="137795"/>
                      </a:xfrm>
                      <a:prstGeom prst="rect">
                        <a:avLst/>
                      </a:prstGeom>
                      <a:noFill/>
                      <a:ln w="6350">
                        <a:noFill/>
                      </a:ln>
                      <a:effectLst/>
                    </wps:spPr>
                    <wps:txbx>
                      <w:txbxContent>
                        <w:p>
                          <w:pPr>
                            <w:pStyle w:val="22"/>
                          </w:pPr>
                          <w:r>
                            <w:fldChar w:fldCharType="begin"/>
                          </w:r>
                          <w:r>
                            <w:instrText xml:space="preserve"> PAGE  \* MERGEFORMAT </w:instrText>
                          </w:r>
                          <w:r>
                            <w:fldChar w:fldCharType="separate"/>
                          </w:r>
                          <w:r>
                            <w:t>72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9.55pt;mso-position-horizontal:center;mso-position-horizontal-relative:margin;mso-wrap-style:none;z-index:251666432;mso-width-relative:page;mso-height-relative:page;" filled="f" stroked="f" coordsize="21600,21600" o:gfxdata="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GrMR0gAAAAMBAAAPAAAA&#10;AAAAAAEAIAAAACIAAABkcnMvZG93bnJldi54bWxQSwECFAAUAAAACACHTuJAeaEUNhsCAAATBAAA&#10;DgAAAAAAAAABACAAAAAhAQAAZHJzL2Uyb0RvYy54bWxQSwUGAAAAAAYABgBZAQAArgU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72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21285" cy="13779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21285" cy="137795"/>
                      </a:xfrm>
                      <a:prstGeom prst="rect">
                        <a:avLst/>
                      </a:prstGeom>
                      <a:noFill/>
                      <a:ln w="6350">
                        <a:noFill/>
                      </a:ln>
                      <a:effectLst/>
                    </wps:spPr>
                    <wps:txbx>
                      <w:txbxContent>
                        <w:p>
                          <w:pPr>
                            <w:pStyle w:val="22"/>
                          </w:pPr>
                          <w:r>
                            <w:fldChar w:fldCharType="begin"/>
                          </w:r>
                          <w:r>
                            <w:instrText xml:space="preserve"> PAGE  \* MERGEFORMAT </w:instrText>
                          </w:r>
                          <w:r>
                            <w:fldChar w:fldCharType="separate"/>
                          </w:r>
                          <w:r>
                            <w:t>71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9.55pt;mso-position-horizontal:center;mso-position-horizontal-relative:margin;mso-wrap-style:none;z-index:251671552;mso-width-relative:page;mso-height-relative:page;" filled="f" stroked="f" coordsize="21600,21600" o:gfxdata="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GrMR0gAAAAMBAAAPAAAA&#10;AAAAAAEAIAAAACIAAABkcnMvZG93bnJldi54bWxQSwECFAAUAAAACACHTuJAIq3/kxsCAAATBAAA&#10;DgAAAAAAAAABACAAAAAhAQAAZHJzL2Uyb0RvYy54bWxQSwUGAAAAAAYABgBZAQAArgU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71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tabs>
        <w:tab w:val="left" w:pos="8715"/>
        <w:tab w:val="clear" w:pos="8306"/>
      </w:tabs>
      <w:ind w:right="360"/>
      <w:jc w:val="center"/>
      <w:rPr>
        <w:vertAlign w:val="superscript"/>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21285" cy="13779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21285" cy="137795"/>
                      </a:xfrm>
                      <a:prstGeom prst="rect">
                        <a:avLst/>
                      </a:prstGeom>
                      <a:noFill/>
                      <a:ln w="6350">
                        <a:noFill/>
                      </a:ln>
                      <a:effectLst/>
                    </wps:spPr>
                    <wps:txbx>
                      <w:txbxContent>
                        <w:p>
                          <w:pPr>
                            <w:pStyle w:val="22"/>
                          </w:pPr>
                          <w:r>
                            <w:fldChar w:fldCharType="begin"/>
                          </w:r>
                          <w:r>
                            <w:instrText xml:space="preserve"> PAGE  \* MERGEFORMAT </w:instrText>
                          </w:r>
                          <w:r>
                            <w:fldChar w:fldCharType="separate"/>
                          </w:r>
                          <w:r>
                            <w:t>75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9.55pt;mso-position-horizontal:center;mso-position-horizontal-relative:margin;mso-wrap-style:none;z-index:251680768;mso-width-relative:page;mso-height-relative:page;" filled="f" stroked="f" coordsize="21600,21600" o:gfxdata="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GrMR0gAAAAMBAAAPAAAAAAAA&#10;AAEAIAAAACIAAABkcnMvZG93bnJldi54bWxQSwECFAAUAAAACACHTuJA569qqRgCAAATBAAADgAA&#10;AAAAAAABACAAAAAhAQAAZHJzL2Uyb0RvYy54bWxQSwUGAAAAAAYABgBZAQAAqwU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75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21285" cy="137795"/>
              <wp:effectExtent l="0" t="0" r="0" b="0"/>
              <wp:wrapNone/>
              <wp:docPr id="6" name="文本框 6"/>
              <wp:cNvGraphicFramePr/>
              <a:graphic xmlns:a="http://schemas.openxmlformats.org/drawingml/2006/main">
                <a:graphicData uri="http://schemas.microsoft.com/office/word/2010/wordprocessingShape">
                  <wps:wsp>
                    <wps:cNvSpPr txBox="1"/>
                    <wps:spPr>
                      <a:xfrm>
                        <a:off x="0" y="0"/>
                        <a:ext cx="121285" cy="137795"/>
                      </a:xfrm>
                      <a:prstGeom prst="rect">
                        <a:avLst/>
                      </a:prstGeom>
                      <a:noFill/>
                      <a:ln w="6350">
                        <a:noFill/>
                      </a:ln>
                      <a:effectLst/>
                    </wps:spPr>
                    <wps:txbx>
                      <w:txbxContent>
                        <w:p>
                          <w:pPr>
                            <w:pStyle w:val="22"/>
                          </w:pPr>
                          <w:r>
                            <w:fldChar w:fldCharType="begin"/>
                          </w:r>
                          <w:r>
                            <w:instrText xml:space="preserve"> PAGE  \* MERGEFORMAT </w:instrText>
                          </w:r>
                          <w:r>
                            <w:fldChar w:fldCharType="separate"/>
                          </w:r>
                          <w:r>
                            <w:t>77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85pt;width:9.55pt;mso-position-horizontal:center;mso-position-horizontal-relative:margin;mso-wrap-style:none;z-index:251695104;mso-width-relative:page;mso-height-relative:page;" filled="f" stroked="f" coordsize="21600,21600" o:gfxdata="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4asxHSAAAAAwEAAA8AAAAA&#10;AAAAAQAgAAAAIgAAAGRycy9kb3ducmV2LnhtbFBLAQIUABQAAAAIAIdO4kCoqNXmGgIAABMEAAAO&#10;AAAAAAAAAAEAIAAAACEBAABkcnMvZTJvRG9jLnhtbFBLBQYAAAAABgAGAFkBAACtBQAAAAA=&#10;">
              <v:fill on="f" focussize="0,0"/>
              <v:stroke on="f" weight="0.5pt"/>
              <v:imagedata o:title=""/>
              <o:lock v:ext="edit" aspectratio="f"/>
              <v:textbox inset="0mm,0mm,0mm,0mm" style="mso-fit-shape-to-text:t;">
                <w:txbxContent>
                  <w:p>
                    <w:pPr>
                      <w:pStyle w:val="22"/>
                    </w:pPr>
                    <w:r>
                      <w:fldChar w:fldCharType="begin"/>
                    </w:r>
                    <w:r>
                      <w:instrText xml:space="preserve"> PAGE  \* MERGEFORMAT </w:instrText>
                    </w:r>
                    <w:r>
                      <w:fldChar w:fldCharType="separate"/>
                    </w:r>
                    <w:r>
                      <w:t>77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2D12E9"/>
    <w:multiLevelType w:val="singleLevel"/>
    <w:tmpl w:val="822D12E9"/>
    <w:lvl w:ilvl="0" w:tentative="0">
      <w:start w:val="1"/>
      <w:numFmt w:val="decimal"/>
      <w:lvlText w:val="(%1)"/>
      <w:lvlJc w:val="left"/>
      <w:pPr>
        <w:ind w:left="425" w:hanging="425"/>
      </w:pPr>
      <w:rPr>
        <w:rFonts w:hint="default"/>
      </w:rPr>
    </w:lvl>
  </w:abstractNum>
  <w:abstractNum w:abstractNumId="1">
    <w:nsid w:val="D7B429B9"/>
    <w:multiLevelType w:val="singleLevel"/>
    <w:tmpl w:val="D7B429B9"/>
    <w:lvl w:ilvl="0" w:tentative="0">
      <w:start w:val="1"/>
      <w:numFmt w:val="decimal"/>
      <w:suff w:val="nothing"/>
      <w:lvlText w:val="%1）"/>
      <w:lvlJc w:val="left"/>
    </w:lvl>
  </w:abstractNum>
  <w:abstractNum w:abstractNumId="2">
    <w:nsid w:val="D7D99041"/>
    <w:multiLevelType w:val="singleLevel"/>
    <w:tmpl w:val="D7D99041"/>
    <w:lvl w:ilvl="0" w:tentative="0">
      <w:start w:val="6"/>
      <w:numFmt w:val="decimal"/>
      <w:suff w:val="space"/>
      <w:lvlText w:val="%1."/>
      <w:lvlJc w:val="left"/>
    </w:lvl>
  </w:abstractNum>
  <w:abstractNum w:abstractNumId="3">
    <w:nsid w:val="00000026"/>
    <w:multiLevelType w:val="multilevel"/>
    <w:tmpl w:val="00000026"/>
    <w:lvl w:ilvl="0" w:tentative="0">
      <w:start w:val="1"/>
      <w:numFmt w:val="japaneseCounting"/>
      <w:lvlText w:val="第%1章"/>
      <w:lvlJc w:val="left"/>
      <w:pPr>
        <w:tabs>
          <w:tab w:val="left" w:pos="1260"/>
        </w:tabs>
        <w:ind w:left="1260" w:hanging="1080"/>
      </w:pPr>
      <w:rPr>
        <w:rFonts w:hint="default"/>
      </w:rPr>
    </w:lvl>
    <w:lvl w:ilvl="1" w:tentative="0">
      <w:start w:val="8"/>
      <w:numFmt w:val="decimal"/>
      <w:lvlText w:val="%2、"/>
      <w:lvlJc w:val="left"/>
      <w:pPr>
        <w:tabs>
          <w:tab w:val="left" w:pos="1110"/>
        </w:tabs>
        <w:ind w:left="1110" w:hanging="510"/>
      </w:pPr>
      <w:rPr>
        <w:rFonts w:hint="default"/>
        <w:color w:val="000000"/>
      </w:rPr>
    </w:lvl>
    <w:lvl w:ilvl="2" w:tentative="0">
      <w:start w:val="1"/>
      <w:numFmt w:val="lowerRoman"/>
      <w:lvlText w:val="%3."/>
      <w:lvlJc w:val="right"/>
      <w:pPr>
        <w:tabs>
          <w:tab w:val="left" w:pos="1440"/>
        </w:tabs>
        <w:ind w:left="1440" w:hanging="420"/>
      </w:pPr>
    </w:lvl>
    <w:lvl w:ilvl="3" w:tentative="0">
      <w:start w:val="1"/>
      <w:numFmt w:val="decimal"/>
      <w:lvlText w:val="%4."/>
      <w:lvlJc w:val="left"/>
      <w:pPr>
        <w:tabs>
          <w:tab w:val="left" w:pos="1860"/>
        </w:tabs>
        <w:ind w:left="1860" w:hanging="420"/>
      </w:pPr>
    </w:lvl>
    <w:lvl w:ilvl="4" w:tentative="0">
      <w:start w:val="1"/>
      <w:numFmt w:val="lowerLetter"/>
      <w:lvlText w:val="%5)"/>
      <w:lvlJc w:val="left"/>
      <w:pPr>
        <w:tabs>
          <w:tab w:val="left" w:pos="2280"/>
        </w:tabs>
        <w:ind w:left="2280" w:hanging="420"/>
      </w:pPr>
    </w:lvl>
    <w:lvl w:ilvl="5" w:tentative="0">
      <w:start w:val="1"/>
      <w:numFmt w:val="lowerRoman"/>
      <w:lvlText w:val="%6."/>
      <w:lvlJc w:val="right"/>
      <w:pPr>
        <w:tabs>
          <w:tab w:val="left" w:pos="2700"/>
        </w:tabs>
        <w:ind w:left="2700" w:hanging="420"/>
      </w:pPr>
    </w:lvl>
    <w:lvl w:ilvl="6" w:tentative="0">
      <w:start w:val="1"/>
      <w:numFmt w:val="decimal"/>
      <w:lvlText w:val="%7."/>
      <w:lvlJc w:val="left"/>
      <w:pPr>
        <w:tabs>
          <w:tab w:val="left" w:pos="3120"/>
        </w:tabs>
        <w:ind w:left="3120" w:hanging="420"/>
      </w:pPr>
    </w:lvl>
    <w:lvl w:ilvl="7" w:tentative="0">
      <w:start w:val="1"/>
      <w:numFmt w:val="lowerLetter"/>
      <w:lvlText w:val="%8)"/>
      <w:lvlJc w:val="left"/>
      <w:pPr>
        <w:tabs>
          <w:tab w:val="left" w:pos="3540"/>
        </w:tabs>
        <w:ind w:left="3540" w:hanging="420"/>
      </w:pPr>
    </w:lvl>
    <w:lvl w:ilvl="8" w:tentative="0">
      <w:start w:val="1"/>
      <w:numFmt w:val="lowerRoman"/>
      <w:lvlText w:val="%9."/>
      <w:lvlJc w:val="right"/>
      <w:pPr>
        <w:tabs>
          <w:tab w:val="left" w:pos="3960"/>
        </w:tabs>
        <w:ind w:left="3960" w:hanging="420"/>
      </w:pPr>
    </w:lvl>
  </w:abstractNum>
  <w:abstractNum w:abstractNumId="4">
    <w:nsid w:val="44C50F90"/>
    <w:multiLevelType w:val="multilevel"/>
    <w:tmpl w:val="44C50F90"/>
    <w:lvl w:ilvl="0" w:tentative="0">
      <w:start w:val="1"/>
      <w:numFmt w:val="lowerLetter"/>
      <w:pStyle w:val="73"/>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72"/>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49"/>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5">
    <w:nsid w:val="59634710"/>
    <w:multiLevelType w:val="singleLevel"/>
    <w:tmpl w:val="59634710"/>
    <w:lvl w:ilvl="0" w:tentative="0">
      <w:start w:val="10"/>
      <w:numFmt w:val="decimal"/>
      <w:suff w:val="nothing"/>
      <w:lvlText w:val="%1、"/>
      <w:lvlJc w:val="left"/>
    </w:lvl>
  </w:abstractNum>
  <w:abstractNum w:abstractNumId="6">
    <w:nsid w:val="5A8E31C5"/>
    <w:multiLevelType w:val="singleLevel"/>
    <w:tmpl w:val="5A8E31C5"/>
    <w:lvl w:ilvl="0" w:tentative="0">
      <w:start w:val="10"/>
      <w:numFmt w:val="decimal"/>
      <w:suff w:val="space"/>
      <w:lvlText w:val="%1."/>
      <w:lvlJc w:val="left"/>
    </w:lvl>
  </w:abstractNum>
  <w:abstractNum w:abstractNumId="7">
    <w:nsid w:val="79DEADB8"/>
    <w:multiLevelType w:val="singleLevel"/>
    <w:tmpl w:val="79DEADB8"/>
    <w:lvl w:ilvl="0" w:tentative="0">
      <w:start w:val="1"/>
      <w:numFmt w:val="decimal"/>
      <w:suff w:val="nothing"/>
      <w:lvlText w:val="%1、"/>
      <w:lvlJc w:val="left"/>
    </w:lvl>
  </w:abstractNum>
  <w:num w:numId="1">
    <w:abstractNumId w:val="4"/>
  </w:num>
  <w:num w:numId="2">
    <w:abstractNumId w:val="3"/>
  </w:num>
  <w:num w:numId="3">
    <w:abstractNumId w:val="5"/>
  </w:num>
  <w:num w:numId="4">
    <w:abstractNumId w:val="7"/>
  </w:num>
  <w:num w:numId="5">
    <w:abstractNumId w:val="2"/>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1132"/>
    <w:rsid w:val="0000006B"/>
    <w:rsid w:val="00000782"/>
    <w:rsid w:val="00001ACA"/>
    <w:rsid w:val="00004136"/>
    <w:rsid w:val="000125E5"/>
    <w:rsid w:val="00014B99"/>
    <w:rsid w:val="00015169"/>
    <w:rsid w:val="00021F87"/>
    <w:rsid w:val="000232B5"/>
    <w:rsid w:val="00023726"/>
    <w:rsid w:val="0002529C"/>
    <w:rsid w:val="000253D6"/>
    <w:rsid w:val="00026A5C"/>
    <w:rsid w:val="00031C39"/>
    <w:rsid w:val="0003252D"/>
    <w:rsid w:val="00037C2B"/>
    <w:rsid w:val="00037FD1"/>
    <w:rsid w:val="00044265"/>
    <w:rsid w:val="000459DE"/>
    <w:rsid w:val="00047258"/>
    <w:rsid w:val="000534F7"/>
    <w:rsid w:val="00054697"/>
    <w:rsid w:val="00055281"/>
    <w:rsid w:val="00055A57"/>
    <w:rsid w:val="000601D4"/>
    <w:rsid w:val="00060732"/>
    <w:rsid w:val="00062700"/>
    <w:rsid w:val="0006435D"/>
    <w:rsid w:val="00065B62"/>
    <w:rsid w:val="000677FD"/>
    <w:rsid w:val="00073597"/>
    <w:rsid w:val="00074449"/>
    <w:rsid w:val="00075B79"/>
    <w:rsid w:val="00076EEB"/>
    <w:rsid w:val="0008382E"/>
    <w:rsid w:val="0008432C"/>
    <w:rsid w:val="00087FBF"/>
    <w:rsid w:val="0009031C"/>
    <w:rsid w:val="0009058F"/>
    <w:rsid w:val="00093091"/>
    <w:rsid w:val="00094A1E"/>
    <w:rsid w:val="0009571F"/>
    <w:rsid w:val="000968F7"/>
    <w:rsid w:val="000A20D7"/>
    <w:rsid w:val="000A278C"/>
    <w:rsid w:val="000B03FB"/>
    <w:rsid w:val="000B1C79"/>
    <w:rsid w:val="000B5031"/>
    <w:rsid w:val="000B65F1"/>
    <w:rsid w:val="000B6BF0"/>
    <w:rsid w:val="000C4156"/>
    <w:rsid w:val="000C530A"/>
    <w:rsid w:val="000C71D4"/>
    <w:rsid w:val="000D0658"/>
    <w:rsid w:val="000D0EBE"/>
    <w:rsid w:val="000D2491"/>
    <w:rsid w:val="000D3FE4"/>
    <w:rsid w:val="000D51FC"/>
    <w:rsid w:val="000E1780"/>
    <w:rsid w:val="000E20FA"/>
    <w:rsid w:val="000E2145"/>
    <w:rsid w:val="000E34CD"/>
    <w:rsid w:val="000E5CBE"/>
    <w:rsid w:val="000F2F92"/>
    <w:rsid w:val="000F2F95"/>
    <w:rsid w:val="000F5BE7"/>
    <w:rsid w:val="000F7D2A"/>
    <w:rsid w:val="0010023C"/>
    <w:rsid w:val="00102EB8"/>
    <w:rsid w:val="00103631"/>
    <w:rsid w:val="001039B4"/>
    <w:rsid w:val="001047C3"/>
    <w:rsid w:val="0010659E"/>
    <w:rsid w:val="00107F72"/>
    <w:rsid w:val="00113C3A"/>
    <w:rsid w:val="00114AD2"/>
    <w:rsid w:val="00115DE5"/>
    <w:rsid w:val="00117CEB"/>
    <w:rsid w:val="001246B0"/>
    <w:rsid w:val="00125D41"/>
    <w:rsid w:val="001267FB"/>
    <w:rsid w:val="0013014D"/>
    <w:rsid w:val="0013302E"/>
    <w:rsid w:val="00144E5C"/>
    <w:rsid w:val="00146E7B"/>
    <w:rsid w:val="00147483"/>
    <w:rsid w:val="00147A66"/>
    <w:rsid w:val="001508C6"/>
    <w:rsid w:val="0015532B"/>
    <w:rsid w:val="00155D8D"/>
    <w:rsid w:val="001570D0"/>
    <w:rsid w:val="00160F01"/>
    <w:rsid w:val="00164A37"/>
    <w:rsid w:val="00166165"/>
    <w:rsid w:val="0016762D"/>
    <w:rsid w:val="001700E4"/>
    <w:rsid w:val="00180EF4"/>
    <w:rsid w:val="0018100A"/>
    <w:rsid w:val="001823D4"/>
    <w:rsid w:val="001826EF"/>
    <w:rsid w:val="001834D4"/>
    <w:rsid w:val="001864A3"/>
    <w:rsid w:val="0018671C"/>
    <w:rsid w:val="00193189"/>
    <w:rsid w:val="0019502E"/>
    <w:rsid w:val="0019511B"/>
    <w:rsid w:val="00195597"/>
    <w:rsid w:val="00195E84"/>
    <w:rsid w:val="00197787"/>
    <w:rsid w:val="001A0A7D"/>
    <w:rsid w:val="001A0EC1"/>
    <w:rsid w:val="001A484B"/>
    <w:rsid w:val="001A5EC9"/>
    <w:rsid w:val="001B1733"/>
    <w:rsid w:val="001B2AB8"/>
    <w:rsid w:val="001B2FBA"/>
    <w:rsid w:val="001B38E7"/>
    <w:rsid w:val="001B774F"/>
    <w:rsid w:val="001C0259"/>
    <w:rsid w:val="001C1CF6"/>
    <w:rsid w:val="001C1E69"/>
    <w:rsid w:val="001D3EEB"/>
    <w:rsid w:val="001D573B"/>
    <w:rsid w:val="001E0DDC"/>
    <w:rsid w:val="001E464B"/>
    <w:rsid w:val="001E5502"/>
    <w:rsid w:val="001E67B8"/>
    <w:rsid w:val="001F6A93"/>
    <w:rsid w:val="002007B9"/>
    <w:rsid w:val="00203E7B"/>
    <w:rsid w:val="00207A76"/>
    <w:rsid w:val="00207BC6"/>
    <w:rsid w:val="002165E5"/>
    <w:rsid w:val="0021712B"/>
    <w:rsid w:val="00220947"/>
    <w:rsid w:val="0022194D"/>
    <w:rsid w:val="00222A0C"/>
    <w:rsid w:val="00223529"/>
    <w:rsid w:val="002238D8"/>
    <w:rsid w:val="00226F37"/>
    <w:rsid w:val="00227464"/>
    <w:rsid w:val="0022769E"/>
    <w:rsid w:val="00231D39"/>
    <w:rsid w:val="00233887"/>
    <w:rsid w:val="00234201"/>
    <w:rsid w:val="0023558C"/>
    <w:rsid w:val="0023728E"/>
    <w:rsid w:val="002406BA"/>
    <w:rsid w:val="00240889"/>
    <w:rsid w:val="002411A0"/>
    <w:rsid w:val="00246611"/>
    <w:rsid w:val="00247D2B"/>
    <w:rsid w:val="00250BEC"/>
    <w:rsid w:val="0025164E"/>
    <w:rsid w:val="00256B4F"/>
    <w:rsid w:val="002578D0"/>
    <w:rsid w:val="00260028"/>
    <w:rsid w:val="002612E7"/>
    <w:rsid w:val="0026268D"/>
    <w:rsid w:val="00264CEC"/>
    <w:rsid w:val="00265175"/>
    <w:rsid w:val="00270C71"/>
    <w:rsid w:val="00270CB3"/>
    <w:rsid w:val="002712F6"/>
    <w:rsid w:val="00272373"/>
    <w:rsid w:val="0027342D"/>
    <w:rsid w:val="00276516"/>
    <w:rsid w:val="002767E1"/>
    <w:rsid w:val="002773A0"/>
    <w:rsid w:val="0028640C"/>
    <w:rsid w:val="00286A74"/>
    <w:rsid w:val="00290042"/>
    <w:rsid w:val="00293F72"/>
    <w:rsid w:val="0029477B"/>
    <w:rsid w:val="00295B25"/>
    <w:rsid w:val="002A246B"/>
    <w:rsid w:val="002A3CD0"/>
    <w:rsid w:val="002A4773"/>
    <w:rsid w:val="002A48FC"/>
    <w:rsid w:val="002A5D88"/>
    <w:rsid w:val="002A609B"/>
    <w:rsid w:val="002B02F8"/>
    <w:rsid w:val="002B7210"/>
    <w:rsid w:val="002C1132"/>
    <w:rsid w:val="002C130E"/>
    <w:rsid w:val="002C1CA8"/>
    <w:rsid w:val="002C281E"/>
    <w:rsid w:val="002C3EE3"/>
    <w:rsid w:val="002C50B9"/>
    <w:rsid w:val="002C71DC"/>
    <w:rsid w:val="002C7986"/>
    <w:rsid w:val="002C7FE6"/>
    <w:rsid w:val="002D01F8"/>
    <w:rsid w:val="002D43E3"/>
    <w:rsid w:val="002D5F9B"/>
    <w:rsid w:val="002E04E5"/>
    <w:rsid w:val="002E0FB1"/>
    <w:rsid w:val="002E257C"/>
    <w:rsid w:val="002E270D"/>
    <w:rsid w:val="002E3BFE"/>
    <w:rsid w:val="002E7088"/>
    <w:rsid w:val="002E7D09"/>
    <w:rsid w:val="002F0992"/>
    <w:rsid w:val="002F23D3"/>
    <w:rsid w:val="002F7B37"/>
    <w:rsid w:val="003109FF"/>
    <w:rsid w:val="00311B42"/>
    <w:rsid w:val="00311FD0"/>
    <w:rsid w:val="00313845"/>
    <w:rsid w:val="003167EB"/>
    <w:rsid w:val="003308FC"/>
    <w:rsid w:val="00334457"/>
    <w:rsid w:val="00335467"/>
    <w:rsid w:val="003426AC"/>
    <w:rsid w:val="003430AC"/>
    <w:rsid w:val="003436EC"/>
    <w:rsid w:val="003456E0"/>
    <w:rsid w:val="003460C1"/>
    <w:rsid w:val="003471BB"/>
    <w:rsid w:val="003473CE"/>
    <w:rsid w:val="00351F15"/>
    <w:rsid w:val="003526B4"/>
    <w:rsid w:val="0036020E"/>
    <w:rsid w:val="00360818"/>
    <w:rsid w:val="00360DBA"/>
    <w:rsid w:val="00360EEC"/>
    <w:rsid w:val="00364765"/>
    <w:rsid w:val="00365621"/>
    <w:rsid w:val="0037117C"/>
    <w:rsid w:val="003722F0"/>
    <w:rsid w:val="0037247D"/>
    <w:rsid w:val="00375D5C"/>
    <w:rsid w:val="003771B9"/>
    <w:rsid w:val="00380019"/>
    <w:rsid w:val="003831AF"/>
    <w:rsid w:val="00383A42"/>
    <w:rsid w:val="0038668A"/>
    <w:rsid w:val="00386880"/>
    <w:rsid w:val="0039044B"/>
    <w:rsid w:val="00394638"/>
    <w:rsid w:val="003A24F2"/>
    <w:rsid w:val="003A3000"/>
    <w:rsid w:val="003A4F12"/>
    <w:rsid w:val="003A5460"/>
    <w:rsid w:val="003A6FB8"/>
    <w:rsid w:val="003B5A18"/>
    <w:rsid w:val="003B5B91"/>
    <w:rsid w:val="003C0417"/>
    <w:rsid w:val="003C2D79"/>
    <w:rsid w:val="003C2FC8"/>
    <w:rsid w:val="003C32E8"/>
    <w:rsid w:val="003C38E0"/>
    <w:rsid w:val="003C3985"/>
    <w:rsid w:val="003C6731"/>
    <w:rsid w:val="003D0688"/>
    <w:rsid w:val="003D124D"/>
    <w:rsid w:val="003D1E00"/>
    <w:rsid w:val="003D3C8B"/>
    <w:rsid w:val="003D4048"/>
    <w:rsid w:val="003D498B"/>
    <w:rsid w:val="003D73FB"/>
    <w:rsid w:val="003E0C4D"/>
    <w:rsid w:val="003E0FE2"/>
    <w:rsid w:val="003E1718"/>
    <w:rsid w:val="003E183F"/>
    <w:rsid w:val="003E2779"/>
    <w:rsid w:val="003E6388"/>
    <w:rsid w:val="003F0525"/>
    <w:rsid w:val="003F05CB"/>
    <w:rsid w:val="003F654D"/>
    <w:rsid w:val="004015DF"/>
    <w:rsid w:val="00410189"/>
    <w:rsid w:val="00411861"/>
    <w:rsid w:val="00412605"/>
    <w:rsid w:val="00413D44"/>
    <w:rsid w:val="00422FCC"/>
    <w:rsid w:val="0042396C"/>
    <w:rsid w:val="00425C38"/>
    <w:rsid w:val="00426FBB"/>
    <w:rsid w:val="00430455"/>
    <w:rsid w:val="00431F32"/>
    <w:rsid w:val="00432EFE"/>
    <w:rsid w:val="004364FA"/>
    <w:rsid w:val="00437136"/>
    <w:rsid w:val="00437446"/>
    <w:rsid w:val="004417C8"/>
    <w:rsid w:val="00443077"/>
    <w:rsid w:val="00446A48"/>
    <w:rsid w:val="0045080F"/>
    <w:rsid w:val="004527C9"/>
    <w:rsid w:val="004549B1"/>
    <w:rsid w:val="0045560C"/>
    <w:rsid w:val="00456E2D"/>
    <w:rsid w:val="00461626"/>
    <w:rsid w:val="00461807"/>
    <w:rsid w:val="00463ACA"/>
    <w:rsid w:val="004648B6"/>
    <w:rsid w:val="00467B28"/>
    <w:rsid w:val="00471406"/>
    <w:rsid w:val="0047347A"/>
    <w:rsid w:val="00476A49"/>
    <w:rsid w:val="00476FF3"/>
    <w:rsid w:val="004858CF"/>
    <w:rsid w:val="00487518"/>
    <w:rsid w:val="004927EE"/>
    <w:rsid w:val="00494A0D"/>
    <w:rsid w:val="00496103"/>
    <w:rsid w:val="004970E5"/>
    <w:rsid w:val="004A01AE"/>
    <w:rsid w:val="004A0386"/>
    <w:rsid w:val="004B09DB"/>
    <w:rsid w:val="004B0F07"/>
    <w:rsid w:val="004B124F"/>
    <w:rsid w:val="004B332D"/>
    <w:rsid w:val="004B3359"/>
    <w:rsid w:val="004B4E6A"/>
    <w:rsid w:val="004B72FC"/>
    <w:rsid w:val="004C15FB"/>
    <w:rsid w:val="004C179E"/>
    <w:rsid w:val="004C34DF"/>
    <w:rsid w:val="004C54F2"/>
    <w:rsid w:val="004C5ED1"/>
    <w:rsid w:val="004C7968"/>
    <w:rsid w:val="004D0921"/>
    <w:rsid w:val="004D226E"/>
    <w:rsid w:val="004D4836"/>
    <w:rsid w:val="004E0815"/>
    <w:rsid w:val="004E2036"/>
    <w:rsid w:val="004E38FF"/>
    <w:rsid w:val="004E3D46"/>
    <w:rsid w:val="004E4186"/>
    <w:rsid w:val="004F2F4A"/>
    <w:rsid w:val="004F3460"/>
    <w:rsid w:val="004F34D0"/>
    <w:rsid w:val="004F5519"/>
    <w:rsid w:val="004F63E4"/>
    <w:rsid w:val="004F6FF2"/>
    <w:rsid w:val="004F7F02"/>
    <w:rsid w:val="00503038"/>
    <w:rsid w:val="005033C4"/>
    <w:rsid w:val="0050528F"/>
    <w:rsid w:val="005168FA"/>
    <w:rsid w:val="00520B63"/>
    <w:rsid w:val="00521809"/>
    <w:rsid w:val="00523E75"/>
    <w:rsid w:val="00526E7A"/>
    <w:rsid w:val="0053318C"/>
    <w:rsid w:val="00534E5C"/>
    <w:rsid w:val="00535F9F"/>
    <w:rsid w:val="00536079"/>
    <w:rsid w:val="0053705F"/>
    <w:rsid w:val="00540F9D"/>
    <w:rsid w:val="0054215D"/>
    <w:rsid w:val="00542F99"/>
    <w:rsid w:val="00544102"/>
    <w:rsid w:val="00544214"/>
    <w:rsid w:val="00550A16"/>
    <w:rsid w:val="00552C61"/>
    <w:rsid w:val="005544F1"/>
    <w:rsid w:val="00554C99"/>
    <w:rsid w:val="005555B8"/>
    <w:rsid w:val="00555674"/>
    <w:rsid w:val="005615A8"/>
    <w:rsid w:val="00561C79"/>
    <w:rsid w:val="00561D80"/>
    <w:rsid w:val="0056417F"/>
    <w:rsid w:val="0056440B"/>
    <w:rsid w:val="00565F71"/>
    <w:rsid w:val="005660C1"/>
    <w:rsid w:val="00570547"/>
    <w:rsid w:val="005713C5"/>
    <w:rsid w:val="00573C9E"/>
    <w:rsid w:val="00574397"/>
    <w:rsid w:val="00584C47"/>
    <w:rsid w:val="00593642"/>
    <w:rsid w:val="00595A9E"/>
    <w:rsid w:val="00597749"/>
    <w:rsid w:val="00597B83"/>
    <w:rsid w:val="005A1EBB"/>
    <w:rsid w:val="005A3D5E"/>
    <w:rsid w:val="005A55BF"/>
    <w:rsid w:val="005A60D9"/>
    <w:rsid w:val="005A75AC"/>
    <w:rsid w:val="005B1FC1"/>
    <w:rsid w:val="005B2E3C"/>
    <w:rsid w:val="005B548E"/>
    <w:rsid w:val="005B6C81"/>
    <w:rsid w:val="005B6CF1"/>
    <w:rsid w:val="005C05AD"/>
    <w:rsid w:val="005C5AE4"/>
    <w:rsid w:val="005C73A0"/>
    <w:rsid w:val="005C778E"/>
    <w:rsid w:val="005C77B1"/>
    <w:rsid w:val="005D07F9"/>
    <w:rsid w:val="005D13AC"/>
    <w:rsid w:val="005D483F"/>
    <w:rsid w:val="005D4A8C"/>
    <w:rsid w:val="005D5BB8"/>
    <w:rsid w:val="005D72E5"/>
    <w:rsid w:val="005E0153"/>
    <w:rsid w:val="005E0332"/>
    <w:rsid w:val="005E0CC4"/>
    <w:rsid w:val="005E1A9B"/>
    <w:rsid w:val="005E293D"/>
    <w:rsid w:val="005E35C8"/>
    <w:rsid w:val="005E423E"/>
    <w:rsid w:val="005E4E7B"/>
    <w:rsid w:val="005F27A9"/>
    <w:rsid w:val="005F44C7"/>
    <w:rsid w:val="00602015"/>
    <w:rsid w:val="00604629"/>
    <w:rsid w:val="0060491A"/>
    <w:rsid w:val="00604AC2"/>
    <w:rsid w:val="0061226E"/>
    <w:rsid w:val="00612758"/>
    <w:rsid w:val="00612789"/>
    <w:rsid w:val="00614D0C"/>
    <w:rsid w:val="00616CF0"/>
    <w:rsid w:val="00620D82"/>
    <w:rsid w:val="00620E19"/>
    <w:rsid w:val="00623B37"/>
    <w:rsid w:val="00623B84"/>
    <w:rsid w:val="0062587D"/>
    <w:rsid w:val="00626701"/>
    <w:rsid w:val="00630E3B"/>
    <w:rsid w:val="0063235C"/>
    <w:rsid w:val="00635AAF"/>
    <w:rsid w:val="006477A4"/>
    <w:rsid w:val="00651E2A"/>
    <w:rsid w:val="00653432"/>
    <w:rsid w:val="00656E7D"/>
    <w:rsid w:val="00657763"/>
    <w:rsid w:val="006619B5"/>
    <w:rsid w:val="006642CE"/>
    <w:rsid w:val="00667F97"/>
    <w:rsid w:val="00670D18"/>
    <w:rsid w:val="006712A4"/>
    <w:rsid w:val="00672FF4"/>
    <w:rsid w:val="00673CE3"/>
    <w:rsid w:val="006743DA"/>
    <w:rsid w:val="00674D3D"/>
    <w:rsid w:val="00683C68"/>
    <w:rsid w:val="006850D7"/>
    <w:rsid w:val="00692E30"/>
    <w:rsid w:val="00692FBF"/>
    <w:rsid w:val="00695109"/>
    <w:rsid w:val="00696C62"/>
    <w:rsid w:val="00697992"/>
    <w:rsid w:val="00697B76"/>
    <w:rsid w:val="006A080C"/>
    <w:rsid w:val="006A2279"/>
    <w:rsid w:val="006A512C"/>
    <w:rsid w:val="006A6BB0"/>
    <w:rsid w:val="006A6CD7"/>
    <w:rsid w:val="006A7E8A"/>
    <w:rsid w:val="006B0055"/>
    <w:rsid w:val="006B2156"/>
    <w:rsid w:val="006B3D86"/>
    <w:rsid w:val="006C18AE"/>
    <w:rsid w:val="006C611D"/>
    <w:rsid w:val="006C63FA"/>
    <w:rsid w:val="006C7F9A"/>
    <w:rsid w:val="006D0A37"/>
    <w:rsid w:val="006D131B"/>
    <w:rsid w:val="006D1884"/>
    <w:rsid w:val="006D6BCD"/>
    <w:rsid w:val="006E1A92"/>
    <w:rsid w:val="006E1F77"/>
    <w:rsid w:val="006F094B"/>
    <w:rsid w:val="006F5D1B"/>
    <w:rsid w:val="006F6007"/>
    <w:rsid w:val="00701A32"/>
    <w:rsid w:val="00703138"/>
    <w:rsid w:val="00703970"/>
    <w:rsid w:val="00710464"/>
    <w:rsid w:val="007125BF"/>
    <w:rsid w:val="007179F7"/>
    <w:rsid w:val="00722930"/>
    <w:rsid w:val="00722DD8"/>
    <w:rsid w:val="007235C6"/>
    <w:rsid w:val="007245C5"/>
    <w:rsid w:val="00726EEF"/>
    <w:rsid w:val="00730266"/>
    <w:rsid w:val="00734196"/>
    <w:rsid w:val="00736092"/>
    <w:rsid w:val="007405E6"/>
    <w:rsid w:val="007409BF"/>
    <w:rsid w:val="00744047"/>
    <w:rsid w:val="00746976"/>
    <w:rsid w:val="00751924"/>
    <w:rsid w:val="00752669"/>
    <w:rsid w:val="007526EF"/>
    <w:rsid w:val="00753BB8"/>
    <w:rsid w:val="00755452"/>
    <w:rsid w:val="00756067"/>
    <w:rsid w:val="0075621C"/>
    <w:rsid w:val="00757A81"/>
    <w:rsid w:val="00757C74"/>
    <w:rsid w:val="0076148D"/>
    <w:rsid w:val="00761838"/>
    <w:rsid w:val="00761BEE"/>
    <w:rsid w:val="00763A69"/>
    <w:rsid w:val="00763DBD"/>
    <w:rsid w:val="00763F4D"/>
    <w:rsid w:val="00765734"/>
    <w:rsid w:val="0076725F"/>
    <w:rsid w:val="00767605"/>
    <w:rsid w:val="00773E75"/>
    <w:rsid w:val="00774312"/>
    <w:rsid w:val="00780D1D"/>
    <w:rsid w:val="007824E4"/>
    <w:rsid w:val="007846AF"/>
    <w:rsid w:val="00786102"/>
    <w:rsid w:val="007866DC"/>
    <w:rsid w:val="007873B1"/>
    <w:rsid w:val="007909B2"/>
    <w:rsid w:val="00790C3B"/>
    <w:rsid w:val="007912DE"/>
    <w:rsid w:val="0079252D"/>
    <w:rsid w:val="00792688"/>
    <w:rsid w:val="00792C1E"/>
    <w:rsid w:val="00794105"/>
    <w:rsid w:val="00795F51"/>
    <w:rsid w:val="007A0C79"/>
    <w:rsid w:val="007A5CF0"/>
    <w:rsid w:val="007A6CD7"/>
    <w:rsid w:val="007A7BC3"/>
    <w:rsid w:val="007B2033"/>
    <w:rsid w:val="007B443F"/>
    <w:rsid w:val="007B6AC9"/>
    <w:rsid w:val="007C029E"/>
    <w:rsid w:val="007C3AA5"/>
    <w:rsid w:val="007C5A39"/>
    <w:rsid w:val="007C6FCF"/>
    <w:rsid w:val="007D341B"/>
    <w:rsid w:val="007D3A86"/>
    <w:rsid w:val="007D50D6"/>
    <w:rsid w:val="007D52A3"/>
    <w:rsid w:val="007D62FB"/>
    <w:rsid w:val="007E1180"/>
    <w:rsid w:val="007E2FD1"/>
    <w:rsid w:val="007E5FC1"/>
    <w:rsid w:val="007F16CC"/>
    <w:rsid w:val="007F1E27"/>
    <w:rsid w:val="007F4356"/>
    <w:rsid w:val="007F46CD"/>
    <w:rsid w:val="007F6263"/>
    <w:rsid w:val="007F63FD"/>
    <w:rsid w:val="0080136B"/>
    <w:rsid w:val="00803EBA"/>
    <w:rsid w:val="00807352"/>
    <w:rsid w:val="00810067"/>
    <w:rsid w:val="0081020D"/>
    <w:rsid w:val="008103FB"/>
    <w:rsid w:val="00812202"/>
    <w:rsid w:val="00812947"/>
    <w:rsid w:val="00816E6E"/>
    <w:rsid w:val="008170D0"/>
    <w:rsid w:val="00821B79"/>
    <w:rsid w:val="008231CF"/>
    <w:rsid w:val="008267BA"/>
    <w:rsid w:val="0082771E"/>
    <w:rsid w:val="00827D5E"/>
    <w:rsid w:val="00832091"/>
    <w:rsid w:val="00833256"/>
    <w:rsid w:val="008401CF"/>
    <w:rsid w:val="00845251"/>
    <w:rsid w:val="00846193"/>
    <w:rsid w:val="00847591"/>
    <w:rsid w:val="0085037A"/>
    <w:rsid w:val="008527ED"/>
    <w:rsid w:val="0085389C"/>
    <w:rsid w:val="008546ED"/>
    <w:rsid w:val="00863014"/>
    <w:rsid w:val="0086308D"/>
    <w:rsid w:val="0086383E"/>
    <w:rsid w:val="0086715E"/>
    <w:rsid w:val="00871B87"/>
    <w:rsid w:val="008735F3"/>
    <w:rsid w:val="00873E82"/>
    <w:rsid w:val="00874CA2"/>
    <w:rsid w:val="00874D66"/>
    <w:rsid w:val="00874EAA"/>
    <w:rsid w:val="00874F0D"/>
    <w:rsid w:val="008773E9"/>
    <w:rsid w:val="008827F8"/>
    <w:rsid w:val="00886A5F"/>
    <w:rsid w:val="00890202"/>
    <w:rsid w:val="00892FC7"/>
    <w:rsid w:val="0089385C"/>
    <w:rsid w:val="0089595C"/>
    <w:rsid w:val="008A6983"/>
    <w:rsid w:val="008A6A75"/>
    <w:rsid w:val="008B22F7"/>
    <w:rsid w:val="008B4EE3"/>
    <w:rsid w:val="008B51A1"/>
    <w:rsid w:val="008B6730"/>
    <w:rsid w:val="008C1C0C"/>
    <w:rsid w:val="008C25A4"/>
    <w:rsid w:val="008C47F8"/>
    <w:rsid w:val="008C71C9"/>
    <w:rsid w:val="008D0A14"/>
    <w:rsid w:val="008D3640"/>
    <w:rsid w:val="008D3956"/>
    <w:rsid w:val="008D49B2"/>
    <w:rsid w:val="008E38FD"/>
    <w:rsid w:val="008E735A"/>
    <w:rsid w:val="008E7B1B"/>
    <w:rsid w:val="008E7FD6"/>
    <w:rsid w:val="00905805"/>
    <w:rsid w:val="00906092"/>
    <w:rsid w:val="00916E30"/>
    <w:rsid w:val="0091748C"/>
    <w:rsid w:val="009200E5"/>
    <w:rsid w:val="00920CE7"/>
    <w:rsid w:val="00922816"/>
    <w:rsid w:val="00923E23"/>
    <w:rsid w:val="00924677"/>
    <w:rsid w:val="00926DC6"/>
    <w:rsid w:val="00926F2F"/>
    <w:rsid w:val="00927B0C"/>
    <w:rsid w:val="00932DAF"/>
    <w:rsid w:val="00933A00"/>
    <w:rsid w:val="00934085"/>
    <w:rsid w:val="0093488B"/>
    <w:rsid w:val="00937EFC"/>
    <w:rsid w:val="00940757"/>
    <w:rsid w:val="0094305F"/>
    <w:rsid w:val="00946C2E"/>
    <w:rsid w:val="00947EB8"/>
    <w:rsid w:val="00951E6C"/>
    <w:rsid w:val="00952BF4"/>
    <w:rsid w:val="009544F6"/>
    <w:rsid w:val="00957C8F"/>
    <w:rsid w:val="009600C3"/>
    <w:rsid w:val="009646F8"/>
    <w:rsid w:val="00967FF2"/>
    <w:rsid w:val="009712C1"/>
    <w:rsid w:val="00971315"/>
    <w:rsid w:val="00971635"/>
    <w:rsid w:val="0097762B"/>
    <w:rsid w:val="00977AA5"/>
    <w:rsid w:val="0098062C"/>
    <w:rsid w:val="0098189B"/>
    <w:rsid w:val="0098295F"/>
    <w:rsid w:val="009869F4"/>
    <w:rsid w:val="009913CA"/>
    <w:rsid w:val="00993AF5"/>
    <w:rsid w:val="009961DD"/>
    <w:rsid w:val="009A3699"/>
    <w:rsid w:val="009A50C2"/>
    <w:rsid w:val="009A5FE4"/>
    <w:rsid w:val="009B02F4"/>
    <w:rsid w:val="009B328E"/>
    <w:rsid w:val="009B3328"/>
    <w:rsid w:val="009B3C40"/>
    <w:rsid w:val="009B5A20"/>
    <w:rsid w:val="009B5C23"/>
    <w:rsid w:val="009B5DEE"/>
    <w:rsid w:val="009C1144"/>
    <w:rsid w:val="009C22A9"/>
    <w:rsid w:val="009C3FF1"/>
    <w:rsid w:val="009C5222"/>
    <w:rsid w:val="009D0241"/>
    <w:rsid w:val="009D1689"/>
    <w:rsid w:val="009D1AA9"/>
    <w:rsid w:val="009E239F"/>
    <w:rsid w:val="009E3DF4"/>
    <w:rsid w:val="009E534F"/>
    <w:rsid w:val="009E5748"/>
    <w:rsid w:val="009E64B4"/>
    <w:rsid w:val="009E70F5"/>
    <w:rsid w:val="009E7FF5"/>
    <w:rsid w:val="009F0E97"/>
    <w:rsid w:val="009F2428"/>
    <w:rsid w:val="009F61A1"/>
    <w:rsid w:val="009F6C46"/>
    <w:rsid w:val="00A00513"/>
    <w:rsid w:val="00A00D7C"/>
    <w:rsid w:val="00A034D5"/>
    <w:rsid w:val="00A04252"/>
    <w:rsid w:val="00A13DD2"/>
    <w:rsid w:val="00A20E7B"/>
    <w:rsid w:val="00A21994"/>
    <w:rsid w:val="00A24800"/>
    <w:rsid w:val="00A263BA"/>
    <w:rsid w:val="00A30603"/>
    <w:rsid w:val="00A31813"/>
    <w:rsid w:val="00A31BB0"/>
    <w:rsid w:val="00A37526"/>
    <w:rsid w:val="00A40120"/>
    <w:rsid w:val="00A4076B"/>
    <w:rsid w:val="00A40E56"/>
    <w:rsid w:val="00A43369"/>
    <w:rsid w:val="00A433C0"/>
    <w:rsid w:val="00A50719"/>
    <w:rsid w:val="00A5755E"/>
    <w:rsid w:val="00A61801"/>
    <w:rsid w:val="00A61D0A"/>
    <w:rsid w:val="00A633BA"/>
    <w:rsid w:val="00A642B7"/>
    <w:rsid w:val="00A66505"/>
    <w:rsid w:val="00A721BA"/>
    <w:rsid w:val="00A72441"/>
    <w:rsid w:val="00A7732B"/>
    <w:rsid w:val="00A774B7"/>
    <w:rsid w:val="00A80C17"/>
    <w:rsid w:val="00A8310A"/>
    <w:rsid w:val="00A83980"/>
    <w:rsid w:val="00A90E9C"/>
    <w:rsid w:val="00A91112"/>
    <w:rsid w:val="00A915BB"/>
    <w:rsid w:val="00A9251B"/>
    <w:rsid w:val="00A94DC9"/>
    <w:rsid w:val="00A95EAA"/>
    <w:rsid w:val="00AA07C9"/>
    <w:rsid w:val="00AA475F"/>
    <w:rsid w:val="00AA486D"/>
    <w:rsid w:val="00AA5B58"/>
    <w:rsid w:val="00AB05F5"/>
    <w:rsid w:val="00AB2763"/>
    <w:rsid w:val="00AB4E47"/>
    <w:rsid w:val="00AB5EB9"/>
    <w:rsid w:val="00AB7EB2"/>
    <w:rsid w:val="00AC2738"/>
    <w:rsid w:val="00AC2ADF"/>
    <w:rsid w:val="00AC3F10"/>
    <w:rsid w:val="00AC57B2"/>
    <w:rsid w:val="00AD3799"/>
    <w:rsid w:val="00AD6BA1"/>
    <w:rsid w:val="00AD6FA6"/>
    <w:rsid w:val="00AE4A27"/>
    <w:rsid w:val="00AE57CD"/>
    <w:rsid w:val="00AE6C20"/>
    <w:rsid w:val="00AE7F20"/>
    <w:rsid w:val="00AF103A"/>
    <w:rsid w:val="00B070F9"/>
    <w:rsid w:val="00B138B1"/>
    <w:rsid w:val="00B14CA9"/>
    <w:rsid w:val="00B17883"/>
    <w:rsid w:val="00B17E2C"/>
    <w:rsid w:val="00B22878"/>
    <w:rsid w:val="00B25DFC"/>
    <w:rsid w:val="00B40961"/>
    <w:rsid w:val="00B41089"/>
    <w:rsid w:val="00B43754"/>
    <w:rsid w:val="00B51971"/>
    <w:rsid w:val="00B606E7"/>
    <w:rsid w:val="00B62037"/>
    <w:rsid w:val="00B62039"/>
    <w:rsid w:val="00B62775"/>
    <w:rsid w:val="00B62E44"/>
    <w:rsid w:val="00B62FFE"/>
    <w:rsid w:val="00B6341E"/>
    <w:rsid w:val="00B6479B"/>
    <w:rsid w:val="00B667A6"/>
    <w:rsid w:val="00B71424"/>
    <w:rsid w:val="00B71DF3"/>
    <w:rsid w:val="00B72030"/>
    <w:rsid w:val="00B73598"/>
    <w:rsid w:val="00B80D3A"/>
    <w:rsid w:val="00B815D5"/>
    <w:rsid w:val="00B81E87"/>
    <w:rsid w:val="00B873AC"/>
    <w:rsid w:val="00B931D2"/>
    <w:rsid w:val="00B94C52"/>
    <w:rsid w:val="00B9799B"/>
    <w:rsid w:val="00B97A68"/>
    <w:rsid w:val="00BA0AE9"/>
    <w:rsid w:val="00BA14DF"/>
    <w:rsid w:val="00BA2FE0"/>
    <w:rsid w:val="00BA5993"/>
    <w:rsid w:val="00BA706F"/>
    <w:rsid w:val="00BB1CFB"/>
    <w:rsid w:val="00BB242F"/>
    <w:rsid w:val="00BB2517"/>
    <w:rsid w:val="00BB63DC"/>
    <w:rsid w:val="00BB68EB"/>
    <w:rsid w:val="00BC0030"/>
    <w:rsid w:val="00BC3D8C"/>
    <w:rsid w:val="00BC64C6"/>
    <w:rsid w:val="00BC6A7C"/>
    <w:rsid w:val="00BD208D"/>
    <w:rsid w:val="00BD5C1F"/>
    <w:rsid w:val="00BE2CB0"/>
    <w:rsid w:val="00BF0D03"/>
    <w:rsid w:val="00BF5FFC"/>
    <w:rsid w:val="00BF7AB6"/>
    <w:rsid w:val="00C04C0E"/>
    <w:rsid w:val="00C113F3"/>
    <w:rsid w:val="00C160EC"/>
    <w:rsid w:val="00C17827"/>
    <w:rsid w:val="00C23E17"/>
    <w:rsid w:val="00C31177"/>
    <w:rsid w:val="00C32D25"/>
    <w:rsid w:val="00C335E7"/>
    <w:rsid w:val="00C33B86"/>
    <w:rsid w:val="00C40190"/>
    <w:rsid w:val="00C43573"/>
    <w:rsid w:val="00C436FE"/>
    <w:rsid w:val="00C45782"/>
    <w:rsid w:val="00C6086B"/>
    <w:rsid w:val="00C6433A"/>
    <w:rsid w:val="00C65BCE"/>
    <w:rsid w:val="00C70791"/>
    <w:rsid w:val="00C715C3"/>
    <w:rsid w:val="00C7576A"/>
    <w:rsid w:val="00C81A98"/>
    <w:rsid w:val="00C84975"/>
    <w:rsid w:val="00C859B8"/>
    <w:rsid w:val="00C8646B"/>
    <w:rsid w:val="00C869F1"/>
    <w:rsid w:val="00C86AFD"/>
    <w:rsid w:val="00C87F7F"/>
    <w:rsid w:val="00C9024D"/>
    <w:rsid w:val="00C93E00"/>
    <w:rsid w:val="00C97426"/>
    <w:rsid w:val="00CA6ADC"/>
    <w:rsid w:val="00CB1916"/>
    <w:rsid w:val="00CB1962"/>
    <w:rsid w:val="00CB2F79"/>
    <w:rsid w:val="00CB42CC"/>
    <w:rsid w:val="00CB60A3"/>
    <w:rsid w:val="00CB7904"/>
    <w:rsid w:val="00CB79BD"/>
    <w:rsid w:val="00CC2164"/>
    <w:rsid w:val="00CC2ED2"/>
    <w:rsid w:val="00CC3A3D"/>
    <w:rsid w:val="00CC580E"/>
    <w:rsid w:val="00CC5A29"/>
    <w:rsid w:val="00CC7285"/>
    <w:rsid w:val="00CD0268"/>
    <w:rsid w:val="00CD344F"/>
    <w:rsid w:val="00CD3E7E"/>
    <w:rsid w:val="00CD5CFE"/>
    <w:rsid w:val="00CE339F"/>
    <w:rsid w:val="00CE5309"/>
    <w:rsid w:val="00CE5C51"/>
    <w:rsid w:val="00CF0B38"/>
    <w:rsid w:val="00CF54D2"/>
    <w:rsid w:val="00CF5727"/>
    <w:rsid w:val="00CF6B18"/>
    <w:rsid w:val="00D00E5E"/>
    <w:rsid w:val="00D01C40"/>
    <w:rsid w:val="00D02EBA"/>
    <w:rsid w:val="00D0598D"/>
    <w:rsid w:val="00D07C86"/>
    <w:rsid w:val="00D1057F"/>
    <w:rsid w:val="00D1113C"/>
    <w:rsid w:val="00D1243A"/>
    <w:rsid w:val="00D2173D"/>
    <w:rsid w:val="00D31A7A"/>
    <w:rsid w:val="00D36479"/>
    <w:rsid w:val="00D40F6D"/>
    <w:rsid w:val="00D41F00"/>
    <w:rsid w:val="00D43A40"/>
    <w:rsid w:val="00D46E82"/>
    <w:rsid w:val="00D51DF5"/>
    <w:rsid w:val="00D54ABC"/>
    <w:rsid w:val="00D555E4"/>
    <w:rsid w:val="00D564B0"/>
    <w:rsid w:val="00D600C6"/>
    <w:rsid w:val="00D637CA"/>
    <w:rsid w:val="00D63855"/>
    <w:rsid w:val="00D649B6"/>
    <w:rsid w:val="00D658C5"/>
    <w:rsid w:val="00D65C3F"/>
    <w:rsid w:val="00D6648E"/>
    <w:rsid w:val="00D700C4"/>
    <w:rsid w:val="00D70CF1"/>
    <w:rsid w:val="00D7400E"/>
    <w:rsid w:val="00D759A6"/>
    <w:rsid w:val="00D778C5"/>
    <w:rsid w:val="00D77C35"/>
    <w:rsid w:val="00D80CF7"/>
    <w:rsid w:val="00D81598"/>
    <w:rsid w:val="00D8472E"/>
    <w:rsid w:val="00D84A64"/>
    <w:rsid w:val="00D8556F"/>
    <w:rsid w:val="00D86685"/>
    <w:rsid w:val="00D86D19"/>
    <w:rsid w:val="00D86DD0"/>
    <w:rsid w:val="00D87610"/>
    <w:rsid w:val="00D94826"/>
    <w:rsid w:val="00D971D5"/>
    <w:rsid w:val="00D973A0"/>
    <w:rsid w:val="00DA3333"/>
    <w:rsid w:val="00DA427A"/>
    <w:rsid w:val="00DA5987"/>
    <w:rsid w:val="00DA7B2D"/>
    <w:rsid w:val="00DB1017"/>
    <w:rsid w:val="00DB274F"/>
    <w:rsid w:val="00DC12ED"/>
    <w:rsid w:val="00DC37B8"/>
    <w:rsid w:val="00DC3F41"/>
    <w:rsid w:val="00DD180C"/>
    <w:rsid w:val="00DD2DA8"/>
    <w:rsid w:val="00DD3997"/>
    <w:rsid w:val="00DE0F39"/>
    <w:rsid w:val="00DE3CBF"/>
    <w:rsid w:val="00DE7014"/>
    <w:rsid w:val="00DE72ED"/>
    <w:rsid w:val="00DF22E3"/>
    <w:rsid w:val="00DF37C0"/>
    <w:rsid w:val="00DF4F86"/>
    <w:rsid w:val="00DF5AEC"/>
    <w:rsid w:val="00E004B9"/>
    <w:rsid w:val="00E013D8"/>
    <w:rsid w:val="00E049BA"/>
    <w:rsid w:val="00E06948"/>
    <w:rsid w:val="00E07C8D"/>
    <w:rsid w:val="00E14D54"/>
    <w:rsid w:val="00E154A2"/>
    <w:rsid w:val="00E15BBB"/>
    <w:rsid w:val="00E15C73"/>
    <w:rsid w:val="00E16035"/>
    <w:rsid w:val="00E17CA7"/>
    <w:rsid w:val="00E20964"/>
    <w:rsid w:val="00E21492"/>
    <w:rsid w:val="00E25094"/>
    <w:rsid w:val="00E26B18"/>
    <w:rsid w:val="00E272CF"/>
    <w:rsid w:val="00E27C2C"/>
    <w:rsid w:val="00E3072B"/>
    <w:rsid w:val="00E30AB9"/>
    <w:rsid w:val="00E30ACE"/>
    <w:rsid w:val="00E3434D"/>
    <w:rsid w:val="00E34F7D"/>
    <w:rsid w:val="00E36390"/>
    <w:rsid w:val="00E36733"/>
    <w:rsid w:val="00E5380B"/>
    <w:rsid w:val="00E53C47"/>
    <w:rsid w:val="00E56817"/>
    <w:rsid w:val="00E5740F"/>
    <w:rsid w:val="00E62274"/>
    <w:rsid w:val="00E63FB5"/>
    <w:rsid w:val="00E670CB"/>
    <w:rsid w:val="00E7007B"/>
    <w:rsid w:val="00E72CD1"/>
    <w:rsid w:val="00E7411A"/>
    <w:rsid w:val="00E74499"/>
    <w:rsid w:val="00E76631"/>
    <w:rsid w:val="00E847D4"/>
    <w:rsid w:val="00E87CCB"/>
    <w:rsid w:val="00E908AA"/>
    <w:rsid w:val="00E912F7"/>
    <w:rsid w:val="00E95177"/>
    <w:rsid w:val="00E96563"/>
    <w:rsid w:val="00EA27EF"/>
    <w:rsid w:val="00EA5426"/>
    <w:rsid w:val="00EA5E37"/>
    <w:rsid w:val="00EB2F36"/>
    <w:rsid w:val="00EB45E4"/>
    <w:rsid w:val="00EB5AD7"/>
    <w:rsid w:val="00EB79EE"/>
    <w:rsid w:val="00EC0271"/>
    <w:rsid w:val="00EC0F31"/>
    <w:rsid w:val="00EC1B58"/>
    <w:rsid w:val="00EC5733"/>
    <w:rsid w:val="00EC71E3"/>
    <w:rsid w:val="00ED3EAE"/>
    <w:rsid w:val="00ED45BE"/>
    <w:rsid w:val="00ED67E5"/>
    <w:rsid w:val="00ED7717"/>
    <w:rsid w:val="00EE00ED"/>
    <w:rsid w:val="00EE11CE"/>
    <w:rsid w:val="00EE2229"/>
    <w:rsid w:val="00EE33EC"/>
    <w:rsid w:val="00EE5CFB"/>
    <w:rsid w:val="00EF11D9"/>
    <w:rsid w:val="00EF661F"/>
    <w:rsid w:val="00F0010F"/>
    <w:rsid w:val="00F036DA"/>
    <w:rsid w:val="00F04400"/>
    <w:rsid w:val="00F074CC"/>
    <w:rsid w:val="00F13C4C"/>
    <w:rsid w:val="00F167B6"/>
    <w:rsid w:val="00F1722C"/>
    <w:rsid w:val="00F23D8E"/>
    <w:rsid w:val="00F246B9"/>
    <w:rsid w:val="00F250B6"/>
    <w:rsid w:val="00F27D12"/>
    <w:rsid w:val="00F36075"/>
    <w:rsid w:val="00F37A29"/>
    <w:rsid w:val="00F37ADC"/>
    <w:rsid w:val="00F42819"/>
    <w:rsid w:val="00F46843"/>
    <w:rsid w:val="00F56935"/>
    <w:rsid w:val="00F5761E"/>
    <w:rsid w:val="00F57776"/>
    <w:rsid w:val="00F668EA"/>
    <w:rsid w:val="00F7118D"/>
    <w:rsid w:val="00F80BEF"/>
    <w:rsid w:val="00F82208"/>
    <w:rsid w:val="00F843E3"/>
    <w:rsid w:val="00F85ABB"/>
    <w:rsid w:val="00F85E15"/>
    <w:rsid w:val="00F85ED7"/>
    <w:rsid w:val="00F868BD"/>
    <w:rsid w:val="00F91AE4"/>
    <w:rsid w:val="00F944F9"/>
    <w:rsid w:val="00F94899"/>
    <w:rsid w:val="00F96847"/>
    <w:rsid w:val="00F970AB"/>
    <w:rsid w:val="00F9781F"/>
    <w:rsid w:val="00FA05DB"/>
    <w:rsid w:val="00FA0997"/>
    <w:rsid w:val="00FA1B27"/>
    <w:rsid w:val="00FA6E94"/>
    <w:rsid w:val="00FB0E4D"/>
    <w:rsid w:val="00FB6707"/>
    <w:rsid w:val="00FB6ED8"/>
    <w:rsid w:val="00FC36E5"/>
    <w:rsid w:val="00FD690A"/>
    <w:rsid w:val="00FD7786"/>
    <w:rsid w:val="00FE03E0"/>
    <w:rsid w:val="00FE293F"/>
    <w:rsid w:val="00FE701D"/>
    <w:rsid w:val="00FE7350"/>
    <w:rsid w:val="00FE7CCC"/>
    <w:rsid w:val="00FF607E"/>
    <w:rsid w:val="00FF6DD8"/>
    <w:rsid w:val="012465A5"/>
    <w:rsid w:val="0124718E"/>
    <w:rsid w:val="0147011A"/>
    <w:rsid w:val="01673E99"/>
    <w:rsid w:val="017E17D6"/>
    <w:rsid w:val="01B25E91"/>
    <w:rsid w:val="023E0B18"/>
    <w:rsid w:val="02405F8A"/>
    <w:rsid w:val="03001C95"/>
    <w:rsid w:val="030D0685"/>
    <w:rsid w:val="031A540C"/>
    <w:rsid w:val="03252436"/>
    <w:rsid w:val="03875448"/>
    <w:rsid w:val="03A4213B"/>
    <w:rsid w:val="03CC0417"/>
    <w:rsid w:val="03F1414D"/>
    <w:rsid w:val="040D12FE"/>
    <w:rsid w:val="0437207B"/>
    <w:rsid w:val="04C60985"/>
    <w:rsid w:val="04DA0918"/>
    <w:rsid w:val="056838C6"/>
    <w:rsid w:val="057C1A7A"/>
    <w:rsid w:val="05C5174C"/>
    <w:rsid w:val="05F46EEF"/>
    <w:rsid w:val="06165CDC"/>
    <w:rsid w:val="06220795"/>
    <w:rsid w:val="06E905F4"/>
    <w:rsid w:val="076F131B"/>
    <w:rsid w:val="077A5072"/>
    <w:rsid w:val="077D7EB3"/>
    <w:rsid w:val="07FD6B94"/>
    <w:rsid w:val="084505BD"/>
    <w:rsid w:val="08800021"/>
    <w:rsid w:val="088A0116"/>
    <w:rsid w:val="08E748DD"/>
    <w:rsid w:val="092115A6"/>
    <w:rsid w:val="094D0E09"/>
    <w:rsid w:val="09C34A3C"/>
    <w:rsid w:val="09F64F36"/>
    <w:rsid w:val="0A1F23B3"/>
    <w:rsid w:val="0A8D64E1"/>
    <w:rsid w:val="0B2A1E5D"/>
    <w:rsid w:val="0B32541C"/>
    <w:rsid w:val="0B4A4747"/>
    <w:rsid w:val="0B64787D"/>
    <w:rsid w:val="0BC20081"/>
    <w:rsid w:val="0BDC6FC1"/>
    <w:rsid w:val="0BE85907"/>
    <w:rsid w:val="0C621AD0"/>
    <w:rsid w:val="0C8F3403"/>
    <w:rsid w:val="0CB402A0"/>
    <w:rsid w:val="0CEF24FE"/>
    <w:rsid w:val="0CF20F78"/>
    <w:rsid w:val="0D12577C"/>
    <w:rsid w:val="0D2871AE"/>
    <w:rsid w:val="0D301297"/>
    <w:rsid w:val="0D9C21DB"/>
    <w:rsid w:val="0DB441C5"/>
    <w:rsid w:val="0DD121E9"/>
    <w:rsid w:val="0E207170"/>
    <w:rsid w:val="0E2918C7"/>
    <w:rsid w:val="0E4C11FD"/>
    <w:rsid w:val="0E52107F"/>
    <w:rsid w:val="0E636E90"/>
    <w:rsid w:val="0E865181"/>
    <w:rsid w:val="0EEE4B7F"/>
    <w:rsid w:val="0EF45427"/>
    <w:rsid w:val="0F1E428F"/>
    <w:rsid w:val="0F4D65F5"/>
    <w:rsid w:val="0F4D7744"/>
    <w:rsid w:val="0F6D1451"/>
    <w:rsid w:val="0F714859"/>
    <w:rsid w:val="0FD4247C"/>
    <w:rsid w:val="1049388E"/>
    <w:rsid w:val="105A39A2"/>
    <w:rsid w:val="107D3D7E"/>
    <w:rsid w:val="10833226"/>
    <w:rsid w:val="10864913"/>
    <w:rsid w:val="10DC2577"/>
    <w:rsid w:val="110E22A8"/>
    <w:rsid w:val="11211815"/>
    <w:rsid w:val="11C3051C"/>
    <w:rsid w:val="12467280"/>
    <w:rsid w:val="125E6317"/>
    <w:rsid w:val="127849C7"/>
    <w:rsid w:val="12B86645"/>
    <w:rsid w:val="137B0418"/>
    <w:rsid w:val="13F71D2A"/>
    <w:rsid w:val="14002116"/>
    <w:rsid w:val="140B000D"/>
    <w:rsid w:val="148376AE"/>
    <w:rsid w:val="14C06536"/>
    <w:rsid w:val="150D6366"/>
    <w:rsid w:val="156060DC"/>
    <w:rsid w:val="15DB10C5"/>
    <w:rsid w:val="15EB0223"/>
    <w:rsid w:val="1607527E"/>
    <w:rsid w:val="16292079"/>
    <w:rsid w:val="16D66839"/>
    <w:rsid w:val="170128D4"/>
    <w:rsid w:val="17113866"/>
    <w:rsid w:val="17E71380"/>
    <w:rsid w:val="18065DDC"/>
    <w:rsid w:val="18C80A10"/>
    <w:rsid w:val="19323081"/>
    <w:rsid w:val="19C4365E"/>
    <w:rsid w:val="1A3535C2"/>
    <w:rsid w:val="1A7F441F"/>
    <w:rsid w:val="1A8A3C89"/>
    <w:rsid w:val="1ACA5E04"/>
    <w:rsid w:val="1ADF5DAE"/>
    <w:rsid w:val="1AF91E63"/>
    <w:rsid w:val="1B1F374B"/>
    <w:rsid w:val="1B302924"/>
    <w:rsid w:val="1B786706"/>
    <w:rsid w:val="1B9B3DCB"/>
    <w:rsid w:val="1BD22D09"/>
    <w:rsid w:val="1BF8250D"/>
    <w:rsid w:val="1C110F07"/>
    <w:rsid w:val="1C1B181D"/>
    <w:rsid w:val="1C255B55"/>
    <w:rsid w:val="1C6E56F8"/>
    <w:rsid w:val="1C9C0D22"/>
    <w:rsid w:val="1C9F0E66"/>
    <w:rsid w:val="1CED7212"/>
    <w:rsid w:val="1D25793E"/>
    <w:rsid w:val="1D4E1421"/>
    <w:rsid w:val="1D6E4FFF"/>
    <w:rsid w:val="1D6F028A"/>
    <w:rsid w:val="1E055084"/>
    <w:rsid w:val="1E7729A5"/>
    <w:rsid w:val="1E7B6349"/>
    <w:rsid w:val="1EBE6F4F"/>
    <w:rsid w:val="1F73F32D"/>
    <w:rsid w:val="201E0B5D"/>
    <w:rsid w:val="20BB51D1"/>
    <w:rsid w:val="20C21A12"/>
    <w:rsid w:val="220A0633"/>
    <w:rsid w:val="221B2C73"/>
    <w:rsid w:val="22BD635A"/>
    <w:rsid w:val="22C97F81"/>
    <w:rsid w:val="22FC267F"/>
    <w:rsid w:val="22FC719C"/>
    <w:rsid w:val="22FF1932"/>
    <w:rsid w:val="23224801"/>
    <w:rsid w:val="23D71707"/>
    <w:rsid w:val="241454F1"/>
    <w:rsid w:val="24451CCF"/>
    <w:rsid w:val="24634718"/>
    <w:rsid w:val="24A72E44"/>
    <w:rsid w:val="253465C9"/>
    <w:rsid w:val="257A41D4"/>
    <w:rsid w:val="259A3E54"/>
    <w:rsid w:val="25B57393"/>
    <w:rsid w:val="25E941AF"/>
    <w:rsid w:val="26EA1952"/>
    <w:rsid w:val="26EB4151"/>
    <w:rsid w:val="26FA36CE"/>
    <w:rsid w:val="27391294"/>
    <w:rsid w:val="276C77FD"/>
    <w:rsid w:val="2775491C"/>
    <w:rsid w:val="277B381D"/>
    <w:rsid w:val="278A4CE8"/>
    <w:rsid w:val="279250B4"/>
    <w:rsid w:val="27A915C1"/>
    <w:rsid w:val="27C15D71"/>
    <w:rsid w:val="28225B15"/>
    <w:rsid w:val="286441EB"/>
    <w:rsid w:val="28864597"/>
    <w:rsid w:val="28A239A8"/>
    <w:rsid w:val="299F2BD6"/>
    <w:rsid w:val="29A03210"/>
    <w:rsid w:val="2A4E480E"/>
    <w:rsid w:val="2A805F69"/>
    <w:rsid w:val="2AAD1A83"/>
    <w:rsid w:val="2AFA69EC"/>
    <w:rsid w:val="2B342462"/>
    <w:rsid w:val="2B3C43C9"/>
    <w:rsid w:val="2B4E1A11"/>
    <w:rsid w:val="2B5D6E1A"/>
    <w:rsid w:val="2BE86775"/>
    <w:rsid w:val="2BF72656"/>
    <w:rsid w:val="2C7B76F6"/>
    <w:rsid w:val="2C927ADF"/>
    <w:rsid w:val="2CBC70FD"/>
    <w:rsid w:val="2CC3390D"/>
    <w:rsid w:val="2CC7016E"/>
    <w:rsid w:val="2DBD3947"/>
    <w:rsid w:val="2DC06C2B"/>
    <w:rsid w:val="2E9D048F"/>
    <w:rsid w:val="2EC909AA"/>
    <w:rsid w:val="2ED8744A"/>
    <w:rsid w:val="2EF76C0D"/>
    <w:rsid w:val="2F5257FB"/>
    <w:rsid w:val="2F5A463D"/>
    <w:rsid w:val="2F5C57E7"/>
    <w:rsid w:val="300E2C9A"/>
    <w:rsid w:val="302B196D"/>
    <w:rsid w:val="30305873"/>
    <w:rsid w:val="30350664"/>
    <w:rsid w:val="30427B44"/>
    <w:rsid w:val="30595075"/>
    <w:rsid w:val="3099304E"/>
    <w:rsid w:val="30B8215D"/>
    <w:rsid w:val="30BC08B6"/>
    <w:rsid w:val="30C36F47"/>
    <w:rsid w:val="30CB7304"/>
    <w:rsid w:val="30D55FBE"/>
    <w:rsid w:val="31A233DF"/>
    <w:rsid w:val="31E45882"/>
    <w:rsid w:val="3280370C"/>
    <w:rsid w:val="33622CEC"/>
    <w:rsid w:val="3363560A"/>
    <w:rsid w:val="336E0562"/>
    <w:rsid w:val="339856AB"/>
    <w:rsid w:val="33BF353E"/>
    <w:rsid w:val="341A02A8"/>
    <w:rsid w:val="3447192B"/>
    <w:rsid w:val="34591442"/>
    <w:rsid w:val="34710B02"/>
    <w:rsid w:val="355E2177"/>
    <w:rsid w:val="358C3597"/>
    <w:rsid w:val="35C9356C"/>
    <w:rsid w:val="35D92B07"/>
    <w:rsid w:val="35F0512A"/>
    <w:rsid w:val="360A6918"/>
    <w:rsid w:val="370E62B0"/>
    <w:rsid w:val="3777110C"/>
    <w:rsid w:val="37820F21"/>
    <w:rsid w:val="38062B85"/>
    <w:rsid w:val="384E0162"/>
    <w:rsid w:val="38601F6E"/>
    <w:rsid w:val="3877590E"/>
    <w:rsid w:val="38900D6E"/>
    <w:rsid w:val="398F6933"/>
    <w:rsid w:val="39E96530"/>
    <w:rsid w:val="39FA5841"/>
    <w:rsid w:val="3A310E69"/>
    <w:rsid w:val="3A847D5F"/>
    <w:rsid w:val="3B072974"/>
    <w:rsid w:val="3BB503D1"/>
    <w:rsid w:val="3BC224DF"/>
    <w:rsid w:val="3C014703"/>
    <w:rsid w:val="3C6C397C"/>
    <w:rsid w:val="3CFF66D3"/>
    <w:rsid w:val="3D473EF7"/>
    <w:rsid w:val="3D613596"/>
    <w:rsid w:val="3D762DA8"/>
    <w:rsid w:val="3D9E6F11"/>
    <w:rsid w:val="3DAE6332"/>
    <w:rsid w:val="3E2319CB"/>
    <w:rsid w:val="3E516CA2"/>
    <w:rsid w:val="3EE9002A"/>
    <w:rsid w:val="3EFF34CD"/>
    <w:rsid w:val="3F0A7AD3"/>
    <w:rsid w:val="3F88747B"/>
    <w:rsid w:val="3FC143EF"/>
    <w:rsid w:val="3FF6B8A8"/>
    <w:rsid w:val="3FF942CE"/>
    <w:rsid w:val="400B490E"/>
    <w:rsid w:val="40313953"/>
    <w:rsid w:val="4068784B"/>
    <w:rsid w:val="40B768F6"/>
    <w:rsid w:val="40C56B5A"/>
    <w:rsid w:val="41A42312"/>
    <w:rsid w:val="41F2344A"/>
    <w:rsid w:val="421B4DEA"/>
    <w:rsid w:val="429C0277"/>
    <w:rsid w:val="42E02C17"/>
    <w:rsid w:val="43454384"/>
    <w:rsid w:val="43467ECD"/>
    <w:rsid w:val="43592EE8"/>
    <w:rsid w:val="43765D51"/>
    <w:rsid w:val="43A3195A"/>
    <w:rsid w:val="43AF513C"/>
    <w:rsid w:val="442A5AAE"/>
    <w:rsid w:val="44562FA2"/>
    <w:rsid w:val="44E018DE"/>
    <w:rsid w:val="456D670E"/>
    <w:rsid w:val="457F2FE5"/>
    <w:rsid w:val="45874FC0"/>
    <w:rsid w:val="46345C2B"/>
    <w:rsid w:val="46726677"/>
    <w:rsid w:val="46FA1364"/>
    <w:rsid w:val="47BE14F4"/>
    <w:rsid w:val="47D8648E"/>
    <w:rsid w:val="47FD1DBC"/>
    <w:rsid w:val="48123C01"/>
    <w:rsid w:val="48151661"/>
    <w:rsid w:val="48260547"/>
    <w:rsid w:val="485C74BD"/>
    <w:rsid w:val="48742156"/>
    <w:rsid w:val="48765020"/>
    <w:rsid w:val="49287018"/>
    <w:rsid w:val="499C03B6"/>
    <w:rsid w:val="4A481AC5"/>
    <w:rsid w:val="4A732624"/>
    <w:rsid w:val="4AE22180"/>
    <w:rsid w:val="4B004E6D"/>
    <w:rsid w:val="4B4920A4"/>
    <w:rsid w:val="4C1155E3"/>
    <w:rsid w:val="4C1348E8"/>
    <w:rsid w:val="4C6674E2"/>
    <w:rsid w:val="4C7F4EA7"/>
    <w:rsid w:val="4CAA7045"/>
    <w:rsid w:val="4D1F4047"/>
    <w:rsid w:val="4D357A67"/>
    <w:rsid w:val="4D5A1282"/>
    <w:rsid w:val="4D661584"/>
    <w:rsid w:val="4D973510"/>
    <w:rsid w:val="4DAD2987"/>
    <w:rsid w:val="4E01266B"/>
    <w:rsid w:val="4E017EA2"/>
    <w:rsid w:val="4E315C0C"/>
    <w:rsid w:val="4E322DCC"/>
    <w:rsid w:val="4E3F1933"/>
    <w:rsid w:val="4EF5166C"/>
    <w:rsid w:val="4F240BFF"/>
    <w:rsid w:val="4F6E3C8B"/>
    <w:rsid w:val="4FC265FD"/>
    <w:rsid w:val="503541D3"/>
    <w:rsid w:val="506867DC"/>
    <w:rsid w:val="513A348D"/>
    <w:rsid w:val="51401689"/>
    <w:rsid w:val="517555B1"/>
    <w:rsid w:val="51773D00"/>
    <w:rsid w:val="51A77DDD"/>
    <w:rsid w:val="51DC761B"/>
    <w:rsid w:val="524953FE"/>
    <w:rsid w:val="52597EE0"/>
    <w:rsid w:val="52621D58"/>
    <w:rsid w:val="52917154"/>
    <w:rsid w:val="52DE074A"/>
    <w:rsid w:val="54407DA1"/>
    <w:rsid w:val="54760EFD"/>
    <w:rsid w:val="54AA37DB"/>
    <w:rsid w:val="54EF0D0B"/>
    <w:rsid w:val="54F62841"/>
    <w:rsid w:val="55174FC3"/>
    <w:rsid w:val="55591D28"/>
    <w:rsid w:val="55980F87"/>
    <w:rsid w:val="56335F87"/>
    <w:rsid w:val="5655427D"/>
    <w:rsid w:val="56B50632"/>
    <w:rsid w:val="56C16334"/>
    <w:rsid w:val="56F55E21"/>
    <w:rsid w:val="572D2C3D"/>
    <w:rsid w:val="578F2BA1"/>
    <w:rsid w:val="57B0450A"/>
    <w:rsid w:val="57B348A6"/>
    <w:rsid w:val="57D919ED"/>
    <w:rsid w:val="57F904DD"/>
    <w:rsid w:val="58056996"/>
    <w:rsid w:val="58102C52"/>
    <w:rsid w:val="58E367A3"/>
    <w:rsid w:val="59465CC4"/>
    <w:rsid w:val="59905C68"/>
    <w:rsid w:val="59AE1BA4"/>
    <w:rsid w:val="59BD0914"/>
    <w:rsid w:val="59EE5F17"/>
    <w:rsid w:val="59EF274C"/>
    <w:rsid w:val="5A046E81"/>
    <w:rsid w:val="5A1D0A01"/>
    <w:rsid w:val="5A4D5754"/>
    <w:rsid w:val="5A7C72DB"/>
    <w:rsid w:val="5A8D3A2E"/>
    <w:rsid w:val="5B0E6D7F"/>
    <w:rsid w:val="5BD2633C"/>
    <w:rsid w:val="5BEE5A4D"/>
    <w:rsid w:val="5C003935"/>
    <w:rsid w:val="5C221ED0"/>
    <w:rsid w:val="5C3C7D1E"/>
    <w:rsid w:val="5CE3646D"/>
    <w:rsid w:val="5D730F43"/>
    <w:rsid w:val="5DC27EB6"/>
    <w:rsid w:val="5E1D58A9"/>
    <w:rsid w:val="5E4F1DD5"/>
    <w:rsid w:val="5E562BD4"/>
    <w:rsid w:val="5E632D02"/>
    <w:rsid w:val="5E9B6E4F"/>
    <w:rsid w:val="5EAC5813"/>
    <w:rsid w:val="5EFB5540"/>
    <w:rsid w:val="5F4717F4"/>
    <w:rsid w:val="5FC27515"/>
    <w:rsid w:val="5FD614D7"/>
    <w:rsid w:val="600E6355"/>
    <w:rsid w:val="601F79CB"/>
    <w:rsid w:val="60291995"/>
    <w:rsid w:val="60421BF4"/>
    <w:rsid w:val="60907D44"/>
    <w:rsid w:val="60AF25BB"/>
    <w:rsid w:val="616C0F0F"/>
    <w:rsid w:val="619B1761"/>
    <w:rsid w:val="61C35369"/>
    <w:rsid w:val="61D96605"/>
    <w:rsid w:val="6329265C"/>
    <w:rsid w:val="632B2EA2"/>
    <w:rsid w:val="63650109"/>
    <w:rsid w:val="63D14A67"/>
    <w:rsid w:val="64863CE7"/>
    <w:rsid w:val="648C35B6"/>
    <w:rsid w:val="64A90390"/>
    <w:rsid w:val="65247418"/>
    <w:rsid w:val="656C7AA4"/>
    <w:rsid w:val="65D74189"/>
    <w:rsid w:val="660161C4"/>
    <w:rsid w:val="660A7B8B"/>
    <w:rsid w:val="66220A15"/>
    <w:rsid w:val="66B73FE6"/>
    <w:rsid w:val="66FF17AE"/>
    <w:rsid w:val="67393645"/>
    <w:rsid w:val="67427E03"/>
    <w:rsid w:val="67907460"/>
    <w:rsid w:val="67E753D1"/>
    <w:rsid w:val="67FE60E0"/>
    <w:rsid w:val="680D34B7"/>
    <w:rsid w:val="683073A4"/>
    <w:rsid w:val="689907E5"/>
    <w:rsid w:val="68A70C6C"/>
    <w:rsid w:val="691E3F1C"/>
    <w:rsid w:val="69263204"/>
    <w:rsid w:val="69316BC8"/>
    <w:rsid w:val="69C433D4"/>
    <w:rsid w:val="69DC7938"/>
    <w:rsid w:val="69ED2E39"/>
    <w:rsid w:val="69FE3BDC"/>
    <w:rsid w:val="6A3669AF"/>
    <w:rsid w:val="6A837EEE"/>
    <w:rsid w:val="6AB52B82"/>
    <w:rsid w:val="6AEB745D"/>
    <w:rsid w:val="6B69007A"/>
    <w:rsid w:val="6BE14622"/>
    <w:rsid w:val="6BFC3834"/>
    <w:rsid w:val="6C052447"/>
    <w:rsid w:val="6C2C0EEE"/>
    <w:rsid w:val="6C2D70A5"/>
    <w:rsid w:val="6C664D2E"/>
    <w:rsid w:val="6C6803CC"/>
    <w:rsid w:val="6D3D07F2"/>
    <w:rsid w:val="6D492E5F"/>
    <w:rsid w:val="6DCE5720"/>
    <w:rsid w:val="6DF353CC"/>
    <w:rsid w:val="6DFD171B"/>
    <w:rsid w:val="6E061E28"/>
    <w:rsid w:val="6E273F88"/>
    <w:rsid w:val="6E2C6234"/>
    <w:rsid w:val="6EE96229"/>
    <w:rsid w:val="6F0A2900"/>
    <w:rsid w:val="6F301E66"/>
    <w:rsid w:val="6FCD14C2"/>
    <w:rsid w:val="70172DD1"/>
    <w:rsid w:val="702E0736"/>
    <w:rsid w:val="705A2549"/>
    <w:rsid w:val="705B67BB"/>
    <w:rsid w:val="70FE0FAE"/>
    <w:rsid w:val="71557815"/>
    <w:rsid w:val="71594D33"/>
    <w:rsid w:val="716D60A7"/>
    <w:rsid w:val="71991EF7"/>
    <w:rsid w:val="71A94B8B"/>
    <w:rsid w:val="72230D14"/>
    <w:rsid w:val="72275F09"/>
    <w:rsid w:val="72A177DE"/>
    <w:rsid w:val="72CD6FF2"/>
    <w:rsid w:val="72D646CC"/>
    <w:rsid w:val="72E93D3B"/>
    <w:rsid w:val="72F727D5"/>
    <w:rsid w:val="7357237D"/>
    <w:rsid w:val="73674304"/>
    <w:rsid w:val="74866487"/>
    <w:rsid w:val="74C12ABC"/>
    <w:rsid w:val="75846C33"/>
    <w:rsid w:val="75C51BB3"/>
    <w:rsid w:val="7602398A"/>
    <w:rsid w:val="76B660DE"/>
    <w:rsid w:val="76F67DBE"/>
    <w:rsid w:val="773243D5"/>
    <w:rsid w:val="773F56B0"/>
    <w:rsid w:val="77C249EF"/>
    <w:rsid w:val="77C3621A"/>
    <w:rsid w:val="77E4193B"/>
    <w:rsid w:val="77FB27C6"/>
    <w:rsid w:val="78461928"/>
    <w:rsid w:val="7876235F"/>
    <w:rsid w:val="78CB5B85"/>
    <w:rsid w:val="78DC66F0"/>
    <w:rsid w:val="79293A65"/>
    <w:rsid w:val="792B0606"/>
    <w:rsid w:val="792C67A9"/>
    <w:rsid w:val="79482896"/>
    <w:rsid w:val="79604985"/>
    <w:rsid w:val="79651CF1"/>
    <w:rsid w:val="79791C6A"/>
    <w:rsid w:val="79BB0919"/>
    <w:rsid w:val="79D64E54"/>
    <w:rsid w:val="79DA4746"/>
    <w:rsid w:val="7A301744"/>
    <w:rsid w:val="7A651D64"/>
    <w:rsid w:val="7A85068F"/>
    <w:rsid w:val="7ABF4237"/>
    <w:rsid w:val="7ACB7FF5"/>
    <w:rsid w:val="7B44416C"/>
    <w:rsid w:val="7BB61B7B"/>
    <w:rsid w:val="7BDE28EB"/>
    <w:rsid w:val="7C164005"/>
    <w:rsid w:val="7C2F7D19"/>
    <w:rsid w:val="7CD73BBC"/>
    <w:rsid w:val="7CE72CF8"/>
    <w:rsid w:val="7D011991"/>
    <w:rsid w:val="7D954DAA"/>
    <w:rsid w:val="7DC305DF"/>
    <w:rsid w:val="7DC94FE8"/>
    <w:rsid w:val="7DDB055C"/>
    <w:rsid w:val="7DFDAD9E"/>
    <w:rsid w:val="7E0F425A"/>
    <w:rsid w:val="7E2F4086"/>
    <w:rsid w:val="7EBB641C"/>
    <w:rsid w:val="7ED808A7"/>
    <w:rsid w:val="7F237073"/>
    <w:rsid w:val="7F542F69"/>
    <w:rsid w:val="7F7E43E7"/>
    <w:rsid w:val="7FD9494A"/>
    <w:rsid w:val="7FF7C61A"/>
    <w:rsid w:val="AEB80ACF"/>
    <w:rsid w:val="BFDF6744"/>
    <w:rsid w:val="D6BFFE27"/>
    <w:rsid w:val="DCFFD255"/>
    <w:rsid w:val="DF530A43"/>
    <w:rsid w:val="ED6B9550"/>
    <w:rsid w:val="EF9BE554"/>
    <w:rsid w:val="F3D41B34"/>
    <w:rsid w:val="F96F4EA8"/>
    <w:rsid w:val="FBFF337A"/>
    <w:rsid w:val="FDFFBEE2"/>
    <w:rsid w:val="FF756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jc w:val="center"/>
      <w:outlineLvl w:val="0"/>
    </w:pPr>
    <w:rPr>
      <w:rFonts w:eastAsia="黑体"/>
      <w:b/>
      <w:kern w:val="44"/>
      <w:sz w:val="36"/>
      <w:szCs w:val="20"/>
    </w:rPr>
  </w:style>
  <w:style w:type="paragraph" w:styleId="4">
    <w:name w:val="heading 2"/>
    <w:basedOn w:val="1"/>
    <w:next w:val="5"/>
    <w:qFormat/>
    <w:uiPriority w:val="0"/>
    <w:pPr>
      <w:keepNext/>
      <w:keepLines/>
      <w:spacing w:before="260" w:after="260" w:line="413" w:lineRule="auto"/>
      <w:jc w:val="center"/>
      <w:outlineLvl w:val="1"/>
    </w:pPr>
    <w:rPr>
      <w:rFonts w:ascii="CG Times" w:hAnsi="CG Times"/>
      <w:b/>
      <w:sz w:val="30"/>
      <w:szCs w:val="20"/>
    </w:rPr>
  </w:style>
  <w:style w:type="paragraph" w:styleId="6">
    <w:name w:val="heading 3"/>
    <w:basedOn w:val="1"/>
    <w:next w:val="1"/>
    <w:qFormat/>
    <w:uiPriority w:val="0"/>
    <w:pPr>
      <w:keepNext/>
      <w:keepLines/>
      <w:spacing w:before="260" w:after="260" w:line="416" w:lineRule="auto"/>
      <w:outlineLvl w:val="2"/>
    </w:pPr>
    <w:rPr>
      <w:rFonts w:ascii="Calibri" w:hAnsi="Calibri"/>
      <w:b/>
      <w:bCs/>
      <w:sz w:val="32"/>
      <w:szCs w:val="32"/>
    </w:rPr>
  </w:style>
  <w:style w:type="paragraph" w:styleId="7">
    <w:name w:val="heading 4"/>
    <w:basedOn w:val="1"/>
    <w:next w:val="1"/>
    <w:qFormat/>
    <w:uiPriority w:val="0"/>
    <w:pPr>
      <w:keepNext/>
      <w:keepLines/>
      <w:spacing w:before="280" w:after="290" w:line="376" w:lineRule="auto"/>
      <w:outlineLvl w:val="3"/>
    </w:pPr>
    <w:rPr>
      <w:rFonts w:ascii="Cambria" w:hAnsi="Cambria"/>
      <w:b/>
      <w:bCs/>
      <w:sz w:val="28"/>
      <w:szCs w:val="28"/>
    </w:rPr>
  </w:style>
  <w:style w:type="paragraph" w:styleId="8">
    <w:name w:val="heading 5"/>
    <w:basedOn w:val="1"/>
    <w:next w:val="5"/>
    <w:qFormat/>
    <w:uiPriority w:val="0"/>
    <w:pPr>
      <w:keepNext/>
      <w:keepLines/>
      <w:spacing w:before="280" w:after="290" w:line="374" w:lineRule="auto"/>
      <w:outlineLvl w:val="4"/>
    </w:pPr>
    <w:rPr>
      <w:b/>
      <w:sz w:val="28"/>
      <w:szCs w:val="20"/>
    </w:rPr>
  </w:style>
  <w:style w:type="paragraph" w:styleId="9">
    <w:name w:val="heading 6"/>
    <w:basedOn w:val="1"/>
    <w:next w:val="5"/>
    <w:qFormat/>
    <w:uiPriority w:val="0"/>
    <w:pPr>
      <w:keepNext/>
      <w:keepLines/>
      <w:spacing w:before="240" w:after="64" w:line="319" w:lineRule="auto"/>
      <w:outlineLvl w:val="5"/>
    </w:pPr>
    <w:rPr>
      <w:rFonts w:ascii="Arial" w:hAnsi="Arial" w:eastAsia="黑体"/>
      <w:b/>
      <w:sz w:val="24"/>
      <w:szCs w:val="20"/>
    </w:rPr>
  </w:style>
  <w:style w:type="paragraph" w:styleId="10">
    <w:name w:val="heading 7"/>
    <w:basedOn w:val="1"/>
    <w:next w:val="5"/>
    <w:qFormat/>
    <w:uiPriority w:val="0"/>
    <w:pPr>
      <w:keepNext/>
      <w:keepLines/>
      <w:spacing w:before="240" w:after="64" w:line="319" w:lineRule="auto"/>
      <w:outlineLvl w:val="6"/>
    </w:pPr>
    <w:rPr>
      <w:b/>
      <w:sz w:val="24"/>
      <w:szCs w:val="20"/>
    </w:rPr>
  </w:style>
  <w:style w:type="paragraph" w:styleId="11">
    <w:name w:val="heading 8"/>
    <w:basedOn w:val="1"/>
    <w:next w:val="5"/>
    <w:qFormat/>
    <w:uiPriority w:val="0"/>
    <w:pPr>
      <w:keepNext/>
      <w:keepLines/>
      <w:spacing w:before="240" w:after="64" w:line="319" w:lineRule="auto"/>
      <w:outlineLvl w:val="7"/>
    </w:pPr>
    <w:rPr>
      <w:rFonts w:ascii="Arial" w:hAnsi="Arial" w:eastAsia="黑体"/>
      <w:sz w:val="24"/>
      <w:szCs w:val="20"/>
    </w:rPr>
  </w:style>
  <w:style w:type="paragraph" w:styleId="12">
    <w:name w:val="heading 9"/>
    <w:basedOn w:val="1"/>
    <w:next w:val="5"/>
    <w:qFormat/>
    <w:uiPriority w:val="0"/>
    <w:pPr>
      <w:keepNext/>
      <w:keepLines/>
      <w:spacing w:before="240" w:after="64" w:line="319" w:lineRule="auto"/>
      <w:outlineLvl w:val="8"/>
    </w:pPr>
    <w:rPr>
      <w:rFonts w:ascii="Arial" w:hAnsi="Arial" w:eastAsia="黑体"/>
      <w:szCs w:val="20"/>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rPr>
      <w:rFonts w:ascii="黑体" w:hAnsi="Courier New" w:eastAsia="黑体"/>
      <w:sz w:val="30"/>
      <w:shd w:val="pct10" w:color="auto" w:fill="FFFFFF"/>
    </w:rPr>
  </w:style>
  <w:style w:type="paragraph" w:styleId="5">
    <w:name w:val="Normal Indent"/>
    <w:basedOn w:val="1"/>
    <w:link w:val="80"/>
    <w:qFormat/>
    <w:uiPriority w:val="0"/>
    <w:pPr>
      <w:ind w:firstLine="420" w:firstLineChars="200"/>
    </w:pPr>
  </w:style>
  <w:style w:type="paragraph" w:styleId="13">
    <w:name w:val="Document Map"/>
    <w:basedOn w:val="1"/>
    <w:semiHidden/>
    <w:qFormat/>
    <w:uiPriority w:val="0"/>
    <w:pPr>
      <w:shd w:val="clear" w:color="auto" w:fill="000080"/>
    </w:pPr>
  </w:style>
  <w:style w:type="paragraph" w:styleId="14">
    <w:name w:val="annotation text"/>
    <w:basedOn w:val="1"/>
    <w:link w:val="93"/>
    <w:qFormat/>
    <w:uiPriority w:val="99"/>
    <w:pPr>
      <w:jc w:val="left"/>
    </w:pPr>
  </w:style>
  <w:style w:type="paragraph" w:styleId="15">
    <w:name w:val="Salutation"/>
    <w:basedOn w:val="1"/>
    <w:next w:val="1"/>
    <w:qFormat/>
    <w:uiPriority w:val="0"/>
    <w:rPr>
      <w:sz w:val="24"/>
    </w:rPr>
  </w:style>
  <w:style w:type="paragraph" w:styleId="16">
    <w:name w:val="Body Text 3"/>
    <w:basedOn w:val="1"/>
    <w:qFormat/>
    <w:uiPriority w:val="0"/>
    <w:pPr>
      <w:spacing w:after="120"/>
    </w:pPr>
    <w:rPr>
      <w:sz w:val="16"/>
      <w:szCs w:val="16"/>
    </w:rPr>
  </w:style>
  <w:style w:type="paragraph" w:styleId="17">
    <w:name w:val="Body Text Indent"/>
    <w:basedOn w:val="1"/>
    <w:qFormat/>
    <w:uiPriority w:val="0"/>
    <w:pPr>
      <w:spacing w:line="720" w:lineRule="exact"/>
      <w:ind w:firstLine="601"/>
    </w:pPr>
    <w:rPr>
      <w:rFonts w:ascii="宋体" w:hAnsi="宋体"/>
      <w:sz w:val="24"/>
    </w:rPr>
  </w:style>
  <w:style w:type="paragraph" w:styleId="18">
    <w:name w:val="Plain Text"/>
    <w:basedOn w:val="1"/>
    <w:link w:val="92"/>
    <w:qFormat/>
    <w:uiPriority w:val="0"/>
    <w:rPr>
      <w:rFonts w:ascii="宋体" w:hAnsi="Courier New"/>
      <w:szCs w:val="20"/>
    </w:rPr>
  </w:style>
  <w:style w:type="paragraph" w:styleId="19">
    <w:name w:val="Date"/>
    <w:basedOn w:val="1"/>
    <w:next w:val="1"/>
    <w:qFormat/>
    <w:uiPriority w:val="0"/>
    <w:pPr>
      <w:ind w:left="100" w:leftChars="2500"/>
    </w:pPr>
  </w:style>
  <w:style w:type="paragraph" w:styleId="20">
    <w:name w:val="Body Text Indent 2"/>
    <w:basedOn w:val="1"/>
    <w:qFormat/>
    <w:uiPriority w:val="0"/>
    <w:pPr>
      <w:spacing w:line="0" w:lineRule="atLeast"/>
      <w:ind w:firstLine="640"/>
    </w:pPr>
    <w:rPr>
      <w:rFonts w:ascii="楷体_GB2312" w:eastAsia="楷体_GB2312"/>
      <w:sz w:val="30"/>
      <w:szCs w:val="20"/>
    </w:rPr>
  </w:style>
  <w:style w:type="paragraph" w:styleId="21">
    <w:name w:val="Balloon Text"/>
    <w:basedOn w:val="1"/>
    <w:qFormat/>
    <w:uiPriority w:val="0"/>
    <w:rPr>
      <w:sz w:val="18"/>
      <w:szCs w:val="18"/>
    </w:rPr>
  </w:style>
  <w:style w:type="paragraph" w:styleId="22">
    <w:name w:val="footer"/>
    <w:basedOn w:val="1"/>
    <w:qFormat/>
    <w:uiPriority w:val="0"/>
    <w:pPr>
      <w:tabs>
        <w:tab w:val="center" w:pos="4153"/>
        <w:tab w:val="right" w:pos="8306"/>
      </w:tabs>
      <w:snapToGrid w:val="0"/>
      <w:jc w:val="left"/>
    </w:pPr>
    <w:rPr>
      <w:sz w:val="18"/>
      <w:szCs w:val="18"/>
    </w:rPr>
  </w:style>
  <w:style w:type="paragraph" w:styleId="2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4">
    <w:name w:val="toc 1"/>
    <w:basedOn w:val="1"/>
    <w:next w:val="1"/>
    <w:qFormat/>
    <w:uiPriority w:val="39"/>
    <w:pPr>
      <w:tabs>
        <w:tab w:val="left" w:pos="945"/>
        <w:tab w:val="right" w:leader="dot" w:pos="9171"/>
      </w:tabs>
      <w:spacing w:line="560" w:lineRule="exact"/>
      <w:jc w:val="left"/>
    </w:pPr>
    <w:rPr>
      <w:rFonts w:ascii="宋体" w:hAnsi="宋体"/>
      <w:b/>
    </w:rPr>
  </w:style>
  <w:style w:type="paragraph" w:styleId="25">
    <w:name w:val="footnote text"/>
    <w:basedOn w:val="1"/>
    <w:semiHidden/>
    <w:qFormat/>
    <w:uiPriority w:val="0"/>
    <w:pPr>
      <w:widowControl/>
      <w:jc w:val="left"/>
    </w:pPr>
    <w:rPr>
      <w:kern w:val="0"/>
      <w:sz w:val="20"/>
      <w:szCs w:val="20"/>
      <w:lang w:val="de-DE"/>
    </w:rPr>
  </w:style>
  <w:style w:type="paragraph" w:styleId="26">
    <w:name w:val="Body Text Indent 3"/>
    <w:basedOn w:val="1"/>
    <w:qFormat/>
    <w:uiPriority w:val="0"/>
    <w:pPr>
      <w:spacing w:line="400" w:lineRule="exact"/>
      <w:ind w:firstLine="480"/>
    </w:pPr>
    <w:rPr>
      <w:rFonts w:ascii="宋体" w:hAnsi="宋体"/>
      <w:color w:val="FF00FF"/>
      <w:sz w:val="24"/>
    </w:rPr>
  </w:style>
  <w:style w:type="paragraph" w:styleId="27">
    <w:name w:val="toc 2"/>
    <w:basedOn w:val="1"/>
    <w:next w:val="1"/>
    <w:qFormat/>
    <w:uiPriority w:val="39"/>
    <w:pPr>
      <w:tabs>
        <w:tab w:val="right" w:leader="dot" w:pos="9180"/>
      </w:tabs>
      <w:spacing w:line="560" w:lineRule="exact"/>
      <w:ind w:left="420" w:leftChars="200"/>
      <w:jc w:val="left"/>
    </w:pPr>
  </w:style>
  <w:style w:type="paragraph" w:styleId="2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0">
    <w:name w:val="annotation subject"/>
    <w:basedOn w:val="14"/>
    <w:next w:val="14"/>
    <w:link w:val="99"/>
    <w:qFormat/>
    <w:uiPriority w:val="0"/>
    <w:rPr>
      <w:b/>
      <w:bCs/>
    </w:rPr>
  </w:style>
  <w:style w:type="table" w:styleId="32">
    <w:name w:val="Table Grid"/>
    <w:basedOn w:val="3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4">
    <w:name w:val="Strong"/>
    <w:basedOn w:val="33"/>
    <w:qFormat/>
    <w:uiPriority w:val="0"/>
    <w:rPr>
      <w:b/>
      <w:bCs/>
      <w:szCs w:val="20"/>
    </w:rPr>
  </w:style>
  <w:style w:type="character" w:styleId="35">
    <w:name w:val="page number"/>
    <w:basedOn w:val="33"/>
    <w:qFormat/>
    <w:uiPriority w:val="0"/>
  </w:style>
  <w:style w:type="character" w:styleId="36">
    <w:name w:val="FollowedHyperlink"/>
    <w:qFormat/>
    <w:uiPriority w:val="0"/>
    <w:rPr>
      <w:color w:val="800080"/>
      <w:u w:val="single"/>
    </w:rPr>
  </w:style>
  <w:style w:type="character" w:styleId="37">
    <w:name w:val="Hyperlink"/>
    <w:qFormat/>
    <w:uiPriority w:val="99"/>
    <w:rPr>
      <w:color w:val="0000FF"/>
      <w:u w:val="single"/>
    </w:rPr>
  </w:style>
  <w:style w:type="character" w:styleId="38">
    <w:name w:val="annotation reference"/>
    <w:basedOn w:val="33"/>
    <w:qFormat/>
    <w:uiPriority w:val="0"/>
    <w:rPr>
      <w:sz w:val="21"/>
      <w:szCs w:val="21"/>
    </w:rPr>
  </w:style>
  <w:style w:type="paragraph" w:customStyle="1" w:styleId="39">
    <w:name w:val="Fließtext2"/>
    <w:basedOn w:val="1"/>
    <w:qFormat/>
    <w:uiPriority w:val="99"/>
    <w:pPr>
      <w:overflowPunct w:val="0"/>
      <w:autoSpaceDE w:val="0"/>
      <w:autoSpaceDN w:val="0"/>
      <w:adjustRightInd w:val="0"/>
      <w:textAlignment w:val="baseline"/>
    </w:pPr>
    <w:rPr>
      <w:kern w:val="28"/>
      <w:szCs w:val="20"/>
    </w:rPr>
  </w:style>
  <w:style w:type="paragraph" w:customStyle="1" w:styleId="40">
    <w:name w:val="首行缩进"/>
    <w:basedOn w:val="1"/>
    <w:qFormat/>
    <w:uiPriority w:val="0"/>
    <w:pPr>
      <w:ind w:firstLine="480" w:firstLineChars="200"/>
    </w:pPr>
    <w:rPr>
      <w:lang w:val="zh-CN"/>
    </w:rPr>
  </w:style>
  <w:style w:type="paragraph" w:customStyle="1" w:styleId="41">
    <w:name w:val="Char Char Char Char"/>
    <w:basedOn w:val="1"/>
    <w:qFormat/>
    <w:uiPriority w:val="0"/>
    <w:rPr>
      <w:rFonts w:ascii="Tahoma" w:hAnsi="Tahoma"/>
      <w:sz w:val="24"/>
      <w:szCs w:val="20"/>
    </w:rPr>
  </w:style>
  <w:style w:type="paragraph" w:customStyle="1" w:styleId="4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Char Char Char Char Char Char Char Char Char Char"/>
    <w:basedOn w:val="1"/>
    <w:qFormat/>
    <w:uiPriority w:val="0"/>
    <w:pPr>
      <w:adjustRightInd w:val="0"/>
      <w:spacing w:line="360" w:lineRule="auto"/>
    </w:pPr>
    <w:rPr>
      <w:kern w:val="0"/>
      <w:sz w:val="24"/>
      <w:szCs w:val="20"/>
    </w:rPr>
  </w:style>
  <w:style w:type="paragraph" w:customStyle="1" w:styleId="44">
    <w:name w:val="Body 1"/>
    <w:qFormat/>
    <w:uiPriority w:val="0"/>
    <w:pPr>
      <w:widowControl w:val="0"/>
      <w:jc w:val="both"/>
      <w:outlineLvl w:val="0"/>
    </w:pPr>
    <w:rPr>
      <w:rFonts w:ascii="Times New Roman" w:hAnsi="Times New Roman" w:eastAsia="ヒラギノ角ゴ Pro W3" w:cs="Times New Roman"/>
      <w:color w:val="000000"/>
      <w:kern w:val="2"/>
      <w:sz w:val="21"/>
      <w:lang w:val="en-US" w:eastAsia="zh-CN" w:bidi="ar-SA"/>
    </w:rPr>
  </w:style>
  <w:style w:type="paragraph" w:customStyle="1" w:styleId="45">
    <w:name w:val="Char Char Char Char Char Char Char"/>
    <w:basedOn w:val="1"/>
    <w:qFormat/>
    <w:uiPriority w:val="0"/>
    <w:rPr>
      <w:rFonts w:ascii="Tahoma" w:hAnsi="Tahoma"/>
      <w:sz w:val="24"/>
      <w:szCs w:val="20"/>
    </w:rPr>
  </w:style>
  <w:style w:type="paragraph" w:customStyle="1" w:styleId="46">
    <w:name w:val="列出段落1"/>
    <w:basedOn w:val="1"/>
    <w:qFormat/>
    <w:uiPriority w:val="0"/>
    <w:pPr>
      <w:ind w:firstLine="420" w:firstLineChars="200"/>
    </w:pPr>
    <w:rPr>
      <w:rFonts w:ascii="Calibri" w:hAnsi="Calibri" w:cs="Calibri"/>
      <w:szCs w:val="21"/>
    </w:rPr>
  </w:style>
  <w:style w:type="paragraph" w:customStyle="1" w:styleId="47">
    <w:name w:val="纯文本 New"/>
    <w:basedOn w:val="1"/>
    <w:qFormat/>
    <w:uiPriority w:val="0"/>
    <w:pPr>
      <w:widowControl/>
      <w:jc w:val="left"/>
    </w:pPr>
    <w:rPr>
      <w:rFonts w:ascii="宋体" w:hAnsi="Courier New"/>
    </w:rPr>
  </w:style>
  <w:style w:type="paragraph" w:customStyle="1" w:styleId="48">
    <w:name w:val="Char2 Char Char Char Char Char Char Char Char Char Char Char Char"/>
    <w:basedOn w:val="1"/>
    <w:qFormat/>
    <w:uiPriority w:val="0"/>
    <w:pPr>
      <w:spacing w:line="360" w:lineRule="auto"/>
      <w:ind w:firstLine="200" w:firstLineChars="200"/>
    </w:pPr>
    <w:rPr>
      <w:rFonts w:ascii="Tahoma" w:hAnsi="Tahoma"/>
      <w:sz w:val="24"/>
    </w:rPr>
  </w:style>
  <w:style w:type="paragraph" w:customStyle="1" w:styleId="49">
    <w:name w:val="注："/>
    <w:next w:val="1"/>
    <w:qFormat/>
    <w:uiPriority w:val="0"/>
    <w:pPr>
      <w:widowControl w:val="0"/>
      <w:numPr>
        <w:ilvl w:val="2"/>
        <w:numId w:val="1"/>
      </w:numPr>
      <w:autoSpaceDE w:val="0"/>
      <w:autoSpaceDN w:val="0"/>
      <w:jc w:val="both"/>
    </w:pPr>
    <w:rPr>
      <w:rFonts w:ascii="宋体" w:hAnsi="Times New Roman" w:eastAsia="宋体" w:cs="Times New Roman"/>
      <w:sz w:val="18"/>
      <w:szCs w:val="18"/>
      <w:lang w:val="en-US" w:eastAsia="zh-CN" w:bidi="ar-SA"/>
    </w:rPr>
  </w:style>
  <w:style w:type="paragraph" w:customStyle="1" w:styleId="50">
    <w:name w:val="样式3"/>
    <w:basedOn w:val="18"/>
    <w:link w:val="81"/>
    <w:qFormat/>
    <w:uiPriority w:val="0"/>
    <w:pPr>
      <w:spacing w:line="0" w:lineRule="atLeast"/>
      <w:outlineLvl w:val="0"/>
    </w:pPr>
    <w:rPr>
      <w:sz w:val="28"/>
    </w:rPr>
  </w:style>
  <w:style w:type="paragraph" w:customStyle="1" w:styleId="51">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52">
    <w:name w:val="Char Char2"/>
    <w:basedOn w:val="1"/>
    <w:qFormat/>
    <w:uiPriority w:val="0"/>
    <w:pPr>
      <w:widowControl/>
      <w:spacing w:after="160" w:line="240" w:lineRule="exact"/>
      <w:jc w:val="left"/>
    </w:pPr>
    <w:rPr>
      <w:rFonts w:ascii="Verdana" w:hAnsi="Verdana"/>
      <w:kern w:val="0"/>
      <w:sz w:val="20"/>
      <w:szCs w:val="20"/>
      <w:lang w:eastAsia="en-US"/>
    </w:rPr>
  </w:style>
  <w:style w:type="paragraph" w:customStyle="1" w:styleId="53">
    <w:name w:val="p0"/>
    <w:basedOn w:val="1"/>
    <w:qFormat/>
    <w:uiPriority w:val="0"/>
    <w:pPr>
      <w:widowControl/>
    </w:pPr>
    <w:rPr>
      <w:kern w:val="0"/>
      <w:szCs w:val="21"/>
    </w:rPr>
  </w:style>
  <w:style w:type="paragraph" w:customStyle="1" w:styleId="54">
    <w:name w:val="10 f"/>
    <w:basedOn w:val="1"/>
    <w:qFormat/>
    <w:uiPriority w:val="0"/>
    <w:pPr>
      <w:widowControl/>
      <w:tabs>
        <w:tab w:val="left" w:pos="2835"/>
        <w:tab w:val="left" w:pos="3119"/>
        <w:tab w:val="left" w:pos="3402"/>
        <w:tab w:val="left" w:pos="3686"/>
        <w:tab w:val="left" w:pos="3969"/>
        <w:tab w:val="left" w:pos="4253"/>
      </w:tabs>
      <w:spacing w:after="120"/>
      <w:ind w:left="2552"/>
      <w:jc w:val="left"/>
    </w:pPr>
    <w:rPr>
      <w:rFonts w:ascii="Syntax" w:hAnsi="Syntax"/>
      <w:b/>
      <w:kern w:val="0"/>
      <w:sz w:val="20"/>
      <w:szCs w:val="20"/>
      <w:lang w:val="de-DE" w:eastAsia="de-DE"/>
    </w:rPr>
  </w:style>
  <w:style w:type="paragraph" w:customStyle="1" w:styleId="55">
    <w:name w:val="Char Char Char Char Char Char Char Char Char Char1"/>
    <w:basedOn w:val="1"/>
    <w:qFormat/>
    <w:uiPriority w:val="0"/>
    <w:rPr>
      <w:rFonts w:ascii="Tahoma" w:hAnsi="Tahoma"/>
      <w:sz w:val="24"/>
      <w:szCs w:val="20"/>
    </w:rPr>
  </w:style>
  <w:style w:type="paragraph" w:customStyle="1" w:styleId="56">
    <w:name w:val="Char1"/>
    <w:basedOn w:val="1"/>
    <w:qFormat/>
    <w:uiPriority w:val="0"/>
    <w:rPr>
      <w:rFonts w:ascii="Tahoma" w:hAnsi="Tahoma"/>
      <w:sz w:val="24"/>
      <w:szCs w:val="20"/>
    </w:rPr>
  </w:style>
  <w:style w:type="paragraph" w:customStyle="1" w:styleId="57">
    <w:name w:val="标准"/>
    <w:basedOn w:val="1"/>
    <w:qFormat/>
    <w:uiPriority w:val="0"/>
    <w:pPr>
      <w:spacing w:line="360" w:lineRule="auto"/>
      <w:ind w:firstLine="200" w:firstLineChars="200"/>
    </w:pPr>
    <w:rPr>
      <w:rFonts w:cs="宋体"/>
      <w:szCs w:val="20"/>
    </w:rPr>
  </w:style>
  <w:style w:type="paragraph" w:customStyle="1" w:styleId="58">
    <w:name w:val="Char Char1 Char Char Char"/>
    <w:basedOn w:val="13"/>
    <w:qFormat/>
    <w:uiPriority w:val="0"/>
    <w:rPr>
      <w:rFonts w:ascii="Tahoma" w:hAnsi="Tahoma"/>
      <w:sz w:val="24"/>
    </w:rPr>
  </w:style>
  <w:style w:type="paragraph" w:customStyle="1" w:styleId="59">
    <w:name w:val="符号列表"/>
    <w:basedOn w:val="1"/>
    <w:qFormat/>
    <w:uiPriority w:val="0"/>
    <w:pPr>
      <w:tabs>
        <w:tab w:val="left" w:pos="840"/>
      </w:tabs>
      <w:adjustRightInd w:val="0"/>
      <w:spacing w:line="440" w:lineRule="atLeast"/>
      <w:ind w:left="840" w:hanging="480"/>
    </w:pPr>
    <w:rPr>
      <w:kern w:val="0"/>
      <w:sz w:val="24"/>
      <w:szCs w:val="20"/>
    </w:rPr>
  </w:style>
  <w:style w:type="paragraph" w:customStyle="1" w:styleId="60">
    <w:name w:val="样式2"/>
    <w:basedOn w:val="1"/>
    <w:qFormat/>
    <w:uiPriority w:val="0"/>
    <w:pPr>
      <w:jc w:val="center"/>
    </w:pPr>
    <w:rPr>
      <w:rFonts w:eastAsia="黑体"/>
      <w:sz w:val="28"/>
      <w:szCs w:val="18"/>
    </w:rPr>
  </w:style>
  <w:style w:type="paragraph" w:customStyle="1" w:styleId="61">
    <w:name w:val="说明"/>
    <w:basedOn w:val="1"/>
    <w:qFormat/>
    <w:uiPriority w:val="0"/>
    <w:pPr>
      <w:ind w:left="1" w:leftChars="-52" w:hanging="110" w:hangingChars="61"/>
      <w:jc w:val="center"/>
    </w:pPr>
    <w:rPr>
      <w:rFonts w:ascii="宋体"/>
    </w:rPr>
  </w:style>
  <w:style w:type="paragraph" w:customStyle="1" w:styleId="62">
    <w:name w:val="三角"/>
    <w:basedOn w:val="1"/>
    <w:qFormat/>
    <w:uiPriority w:val="0"/>
    <w:pPr>
      <w:tabs>
        <w:tab w:val="left" w:pos="360"/>
      </w:tabs>
      <w:spacing w:before="40" w:after="40" w:line="240" w:lineRule="exact"/>
      <w:ind w:left="360" w:hanging="360"/>
    </w:pPr>
    <w:rPr>
      <w:rFonts w:eastAsia="幼圆"/>
      <w:sz w:val="15"/>
      <w:szCs w:val="20"/>
    </w:rPr>
  </w:style>
  <w:style w:type="paragraph" w:customStyle="1" w:styleId="63">
    <w:name w:val="Char11"/>
    <w:basedOn w:val="1"/>
    <w:qFormat/>
    <w:uiPriority w:val="0"/>
    <w:rPr>
      <w:rFonts w:ascii="Tahoma" w:hAnsi="Tahoma"/>
      <w:sz w:val="24"/>
      <w:szCs w:val="20"/>
    </w:rPr>
  </w:style>
  <w:style w:type="paragraph" w:customStyle="1" w:styleId="64">
    <w:name w:val="Char Char"/>
    <w:basedOn w:val="1"/>
    <w:qFormat/>
    <w:uiPriority w:val="0"/>
    <w:pPr>
      <w:adjustRightInd w:val="0"/>
      <w:spacing w:line="360" w:lineRule="auto"/>
    </w:pPr>
    <w:rPr>
      <w:kern w:val="0"/>
      <w:sz w:val="24"/>
      <w:szCs w:val="20"/>
    </w:rPr>
  </w:style>
  <w:style w:type="paragraph" w:customStyle="1" w:styleId="65">
    <w:name w:val="Char"/>
    <w:basedOn w:val="1"/>
    <w:qFormat/>
    <w:uiPriority w:val="0"/>
    <w:rPr>
      <w:rFonts w:ascii="Tahoma" w:hAnsi="Tahoma"/>
      <w:sz w:val="24"/>
      <w:szCs w:val="20"/>
    </w:rPr>
  </w:style>
  <w:style w:type="paragraph" w:customStyle="1" w:styleId="66">
    <w:name w:val="正文0"/>
    <w:basedOn w:val="1"/>
    <w:qFormat/>
    <w:uiPriority w:val="0"/>
    <w:pPr>
      <w:autoSpaceDE w:val="0"/>
      <w:autoSpaceDN w:val="0"/>
      <w:adjustRightInd w:val="0"/>
      <w:spacing w:before="240" w:after="60" w:line="360" w:lineRule="atLeast"/>
    </w:pPr>
    <w:rPr>
      <w:b/>
      <w:kern w:val="0"/>
      <w:sz w:val="24"/>
      <w:szCs w:val="20"/>
    </w:rPr>
  </w:style>
  <w:style w:type="paragraph" w:customStyle="1" w:styleId="67">
    <w:name w:val="p16"/>
    <w:qFormat/>
    <w:uiPriority w:val="0"/>
    <w:pPr>
      <w:jc w:val="both"/>
    </w:pPr>
    <w:rPr>
      <w:rFonts w:ascii="宋体" w:hAnsi="宋体" w:eastAsia="宋体" w:cs="宋体"/>
      <w:color w:val="000000"/>
      <w:lang w:val="en-US" w:eastAsia="zh-CN" w:bidi="ar-SA"/>
    </w:rPr>
  </w:style>
  <w:style w:type="paragraph" w:customStyle="1" w:styleId="68">
    <w:name w:val="Char4"/>
    <w:basedOn w:val="1"/>
    <w:qFormat/>
    <w:uiPriority w:val="0"/>
  </w:style>
  <w:style w:type="paragraph" w:customStyle="1" w:styleId="69">
    <w:name w:val="Char Char Char1"/>
    <w:basedOn w:val="1"/>
    <w:qFormat/>
    <w:uiPriority w:val="0"/>
    <w:rPr>
      <w:rFonts w:ascii="Tahoma" w:hAnsi="Tahoma"/>
      <w:sz w:val="24"/>
      <w:szCs w:val="20"/>
    </w:rPr>
  </w:style>
  <w:style w:type="paragraph" w:customStyle="1" w:styleId="70">
    <w:name w:val="Char2"/>
    <w:basedOn w:val="1"/>
    <w:qFormat/>
    <w:uiPriority w:val="0"/>
    <w:rPr>
      <w:rFonts w:ascii="Tahoma" w:hAnsi="Tahoma"/>
      <w:sz w:val="24"/>
      <w:szCs w:val="20"/>
    </w:rPr>
  </w:style>
  <w:style w:type="paragraph" w:customStyle="1" w:styleId="71">
    <w:name w:val="_Style 66"/>
    <w:basedOn w:val="1"/>
    <w:qFormat/>
    <w:uiPriority w:val="34"/>
    <w:pPr>
      <w:ind w:firstLine="420" w:firstLineChars="200"/>
    </w:pPr>
    <w:rPr>
      <w:rFonts w:ascii="Calibri" w:hAnsi="Calibri"/>
      <w:szCs w:val="22"/>
    </w:rPr>
  </w:style>
  <w:style w:type="paragraph" w:customStyle="1" w:styleId="72">
    <w:name w:val="示例"/>
    <w:next w:val="1"/>
    <w:qFormat/>
    <w:uiPriority w:val="0"/>
    <w:pPr>
      <w:widowControl w:val="0"/>
      <w:numPr>
        <w:ilvl w:val="1"/>
        <w:numId w:val="1"/>
      </w:numPr>
      <w:jc w:val="both"/>
    </w:pPr>
    <w:rPr>
      <w:rFonts w:ascii="宋体" w:hAnsi="Times New Roman" w:eastAsia="宋体" w:cs="Times New Roman"/>
      <w:sz w:val="18"/>
      <w:szCs w:val="18"/>
      <w:lang w:val="en-US" w:eastAsia="zh-CN" w:bidi="ar-SA"/>
    </w:rPr>
  </w:style>
  <w:style w:type="paragraph" w:customStyle="1" w:styleId="73">
    <w:name w:val="字母编号列项（一级）"/>
    <w:qFormat/>
    <w:uiPriority w:val="0"/>
    <w:pPr>
      <w:numPr>
        <w:ilvl w:val="0"/>
        <w:numId w:val="1"/>
      </w:numPr>
      <w:jc w:val="both"/>
    </w:pPr>
    <w:rPr>
      <w:rFonts w:ascii="宋体" w:hAnsi="Times New Roman" w:eastAsia="宋体" w:cs="Times New Roman"/>
      <w:sz w:val="21"/>
      <w:lang w:val="en-US" w:eastAsia="zh-CN" w:bidi="ar-SA"/>
    </w:rPr>
  </w:style>
  <w:style w:type="paragraph" w:customStyle="1" w:styleId="74">
    <w:name w:val="Char Char Char Char Char Char Char Char Char Char Char Char Char"/>
    <w:basedOn w:val="1"/>
    <w:qFormat/>
    <w:uiPriority w:val="0"/>
    <w:rPr>
      <w:rFonts w:ascii="Tahoma" w:hAnsi="Tahoma"/>
      <w:sz w:val="24"/>
      <w:szCs w:val="20"/>
    </w:rPr>
  </w:style>
  <w:style w:type="paragraph" w:customStyle="1" w:styleId="75">
    <w:name w:val="Standard o abs"/>
    <w:basedOn w:val="1"/>
    <w:qFormat/>
    <w:uiPriority w:val="0"/>
    <w:pPr>
      <w:widowControl/>
      <w:tabs>
        <w:tab w:val="left" w:pos="2835"/>
        <w:tab w:val="left" w:pos="3119"/>
        <w:tab w:val="left" w:pos="3402"/>
        <w:tab w:val="left" w:pos="3686"/>
        <w:tab w:val="left" w:pos="3969"/>
        <w:tab w:val="left" w:pos="4253"/>
      </w:tabs>
      <w:ind w:left="2552"/>
      <w:jc w:val="left"/>
    </w:pPr>
    <w:rPr>
      <w:rFonts w:ascii="Syntax" w:hAnsi="Syntax"/>
      <w:kern w:val="0"/>
      <w:sz w:val="20"/>
      <w:szCs w:val="20"/>
      <w:lang w:val="de-DE" w:eastAsia="de-DE"/>
    </w:rPr>
  </w:style>
  <w:style w:type="paragraph" w:customStyle="1" w:styleId="76">
    <w:name w:val="Char Char Char"/>
    <w:basedOn w:val="1"/>
    <w:qFormat/>
    <w:uiPriority w:val="0"/>
    <w:rPr>
      <w:szCs w:val="20"/>
    </w:rPr>
  </w:style>
  <w:style w:type="paragraph" w:customStyle="1" w:styleId="77">
    <w:name w:val="标3"/>
    <w:basedOn w:val="1"/>
    <w:qFormat/>
    <w:uiPriority w:val="0"/>
    <w:pPr>
      <w:tabs>
        <w:tab w:val="left" w:pos="1620"/>
      </w:tabs>
      <w:adjustRightInd w:val="0"/>
      <w:snapToGrid w:val="0"/>
      <w:spacing w:before="50"/>
      <w:ind w:left="1620" w:hanging="420"/>
      <w:outlineLvl w:val="2"/>
    </w:pPr>
    <w:rPr>
      <w:rFonts w:ascii="Arial Narrow" w:hAnsi="Arial Narrow" w:eastAsia="仿宋_GB2312"/>
      <w:sz w:val="28"/>
      <w:szCs w:val="20"/>
    </w:rPr>
  </w:style>
  <w:style w:type="paragraph" w:customStyle="1" w:styleId="78">
    <w:name w:val="默认段落字体 Para Char Char Char Char Char Char Char Char Char1 Char Char Char Char Char Char Char"/>
    <w:basedOn w:val="13"/>
    <w:qFormat/>
    <w:uiPriority w:val="0"/>
    <w:rPr>
      <w:rFonts w:ascii="Tahoma" w:hAnsi="Tahoma"/>
      <w:sz w:val="24"/>
    </w:rPr>
  </w:style>
  <w:style w:type="paragraph" w:customStyle="1" w:styleId="79">
    <w:name w:val="段"/>
    <w:link w:val="9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80">
    <w:name w:val="正文缩进 Char"/>
    <w:link w:val="5"/>
    <w:qFormat/>
    <w:uiPriority w:val="0"/>
    <w:rPr>
      <w:rFonts w:eastAsia="宋体"/>
      <w:kern w:val="2"/>
      <w:sz w:val="21"/>
      <w:szCs w:val="24"/>
      <w:lang w:val="en-US" w:eastAsia="zh-CN" w:bidi="ar-SA"/>
    </w:rPr>
  </w:style>
  <w:style w:type="character" w:customStyle="1" w:styleId="81">
    <w:name w:val="样式3 Char"/>
    <w:link w:val="50"/>
    <w:qFormat/>
    <w:uiPriority w:val="0"/>
    <w:rPr>
      <w:rFonts w:ascii="宋体" w:hAnsi="Courier New" w:eastAsia="宋体"/>
      <w:kern w:val="2"/>
      <w:sz w:val="28"/>
      <w:lang w:val="en-US" w:eastAsia="zh-CN" w:bidi="ar-SA"/>
    </w:rPr>
  </w:style>
  <w:style w:type="character" w:customStyle="1" w:styleId="82">
    <w:name w:val="Char Char1"/>
    <w:qFormat/>
    <w:uiPriority w:val="0"/>
    <w:rPr>
      <w:rFonts w:eastAsia="宋体"/>
      <w:kern w:val="2"/>
      <w:sz w:val="21"/>
      <w:szCs w:val="24"/>
      <w:lang w:val="en-US" w:eastAsia="zh-CN" w:bidi="ar-SA"/>
    </w:rPr>
  </w:style>
  <w:style w:type="character" w:customStyle="1" w:styleId="83">
    <w:name w:val="纯文本 Char Char2"/>
    <w:qFormat/>
    <w:uiPriority w:val="0"/>
    <w:rPr>
      <w:rFonts w:ascii="宋体" w:hAnsi="Courier New" w:eastAsia="宋体"/>
      <w:kern w:val="2"/>
      <w:sz w:val="21"/>
      <w:lang w:val="en-US" w:eastAsia="zh-CN" w:bidi="ar-SA"/>
    </w:rPr>
  </w:style>
  <w:style w:type="character" w:customStyle="1" w:styleId="84">
    <w:name w:val="正文缩进字符"/>
    <w:qFormat/>
    <w:uiPriority w:val="0"/>
    <w:rPr>
      <w:rFonts w:eastAsia="宋体"/>
      <w:kern w:val="2"/>
      <w:sz w:val="21"/>
      <w:szCs w:val="24"/>
      <w:lang w:val="en-US" w:eastAsia="zh-CN" w:bidi="ar-SA"/>
    </w:rPr>
  </w:style>
  <w:style w:type="character" w:customStyle="1" w:styleId="85">
    <w:name w:val="特点 Char"/>
    <w:qFormat/>
    <w:uiPriority w:val="0"/>
    <w:rPr>
      <w:rFonts w:eastAsia="宋体"/>
      <w:kern w:val="2"/>
      <w:sz w:val="21"/>
      <w:szCs w:val="24"/>
      <w:lang w:val="en-US" w:eastAsia="zh-CN" w:bidi="ar-SA"/>
    </w:rPr>
  </w:style>
  <w:style w:type="character" w:customStyle="1" w:styleId="86">
    <w:name w:val="contitle_admin"/>
    <w:basedOn w:val="33"/>
    <w:qFormat/>
    <w:uiPriority w:val="0"/>
  </w:style>
  <w:style w:type="character" w:customStyle="1" w:styleId="87">
    <w:name w:val="样式3 Char Char"/>
    <w:qFormat/>
    <w:uiPriority w:val="0"/>
    <w:rPr>
      <w:rFonts w:ascii="宋体" w:hAnsi="Courier New" w:eastAsia="宋体"/>
      <w:kern w:val="2"/>
      <w:sz w:val="28"/>
      <w:lang w:val="en-US" w:eastAsia="zh-CN" w:bidi="ar-SA"/>
    </w:rPr>
  </w:style>
  <w:style w:type="character" w:customStyle="1" w:styleId="88">
    <w:name w:val="纯文本 Char Char1"/>
    <w:qFormat/>
    <w:uiPriority w:val="0"/>
    <w:rPr>
      <w:rFonts w:ascii="宋体" w:hAnsi="Courier New" w:eastAsia="宋体"/>
      <w:kern w:val="2"/>
      <w:sz w:val="21"/>
      <w:lang w:val="en-US" w:eastAsia="zh-CN" w:bidi="ar-SA"/>
    </w:rPr>
  </w:style>
  <w:style w:type="character" w:customStyle="1" w:styleId="89">
    <w:name w:val="Char Char11"/>
    <w:qFormat/>
    <w:uiPriority w:val="0"/>
    <w:rPr>
      <w:rFonts w:ascii="Calibri" w:hAnsi="Calibri" w:eastAsia="宋体"/>
      <w:b/>
      <w:bCs/>
      <w:kern w:val="2"/>
      <w:sz w:val="32"/>
      <w:szCs w:val="32"/>
      <w:lang w:val="en-US" w:eastAsia="zh-CN" w:bidi="ar-SA"/>
    </w:rPr>
  </w:style>
  <w:style w:type="character" w:customStyle="1" w:styleId="90">
    <w:name w:val="纯文本字符"/>
    <w:qFormat/>
    <w:uiPriority w:val="0"/>
    <w:rPr>
      <w:rFonts w:ascii="宋体" w:hAnsi="Courier New" w:eastAsia="宋体"/>
      <w:kern w:val="2"/>
      <w:sz w:val="21"/>
      <w:lang w:val="en-US" w:eastAsia="zh-CN" w:bidi="ar-SA"/>
    </w:rPr>
  </w:style>
  <w:style w:type="character" w:customStyle="1" w:styleId="91">
    <w:name w:val="纯文本 Char1"/>
    <w:qFormat/>
    <w:uiPriority w:val="0"/>
    <w:rPr>
      <w:rFonts w:ascii="宋体" w:hAnsi="Courier New" w:eastAsia="宋体"/>
      <w:kern w:val="2"/>
      <w:sz w:val="21"/>
      <w:lang w:val="en-US" w:eastAsia="zh-CN" w:bidi="ar-SA"/>
    </w:rPr>
  </w:style>
  <w:style w:type="character" w:customStyle="1" w:styleId="92">
    <w:name w:val="纯文本 Char"/>
    <w:link w:val="18"/>
    <w:qFormat/>
    <w:uiPriority w:val="0"/>
    <w:rPr>
      <w:rFonts w:ascii="宋体" w:hAnsi="Courier New" w:eastAsia="宋体"/>
      <w:kern w:val="2"/>
      <w:sz w:val="21"/>
      <w:lang w:val="en-US" w:eastAsia="zh-CN" w:bidi="ar-SA"/>
    </w:rPr>
  </w:style>
  <w:style w:type="character" w:customStyle="1" w:styleId="93">
    <w:name w:val="批注文字 Char"/>
    <w:link w:val="14"/>
    <w:qFormat/>
    <w:uiPriority w:val="99"/>
    <w:rPr>
      <w:rFonts w:eastAsia="宋体"/>
      <w:kern w:val="2"/>
      <w:sz w:val="21"/>
      <w:szCs w:val="24"/>
      <w:lang w:val="en-US" w:eastAsia="zh-CN" w:bidi="ar-SA"/>
    </w:rPr>
  </w:style>
  <w:style w:type="character" w:customStyle="1" w:styleId="94">
    <w:name w:val="段 Char"/>
    <w:link w:val="79"/>
    <w:qFormat/>
    <w:uiPriority w:val="0"/>
    <w:rPr>
      <w:rFonts w:ascii="宋体"/>
      <w:kern w:val="2"/>
      <w:sz w:val="21"/>
      <w:szCs w:val="22"/>
      <w:lang w:bidi="ar-SA"/>
    </w:rPr>
  </w:style>
  <w:style w:type="character" w:customStyle="1" w:styleId="95">
    <w:name w:val="mark8"/>
    <w:basedOn w:val="33"/>
    <w:qFormat/>
    <w:uiPriority w:val="0"/>
  </w:style>
  <w:style w:type="paragraph" w:customStyle="1" w:styleId="96">
    <w:name w:val="列出段落111"/>
    <w:basedOn w:val="1"/>
    <w:qFormat/>
    <w:uiPriority w:val="0"/>
    <w:pPr>
      <w:ind w:firstLine="420" w:firstLineChars="200"/>
    </w:pPr>
    <w:rPr>
      <w:rFonts w:ascii="Calibri" w:hAnsi="Calibri"/>
      <w:szCs w:val="22"/>
    </w:rPr>
  </w:style>
  <w:style w:type="paragraph" w:customStyle="1" w:styleId="97">
    <w:name w:val="Char12"/>
    <w:basedOn w:val="1"/>
    <w:qFormat/>
    <w:uiPriority w:val="0"/>
    <w:rPr>
      <w:rFonts w:ascii="Tahoma" w:hAnsi="Tahoma"/>
      <w:sz w:val="24"/>
      <w:szCs w:val="20"/>
    </w:rPr>
  </w:style>
  <w:style w:type="paragraph" w:customStyle="1" w:styleId="98">
    <w:name w:val="列出段落11"/>
    <w:basedOn w:val="1"/>
    <w:unhideWhenUsed/>
    <w:qFormat/>
    <w:uiPriority w:val="99"/>
    <w:pPr>
      <w:ind w:firstLine="420" w:firstLineChars="200"/>
    </w:pPr>
    <w:rPr>
      <w:rFonts w:hint="eastAsia" w:ascii="Calibri" w:hAnsi="Calibri"/>
    </w:rPr>
  </w:style>
  <w:style w:type="character" w:customStyle="1" w:styleId="99">
    <w:name w:val="批注主题 Char"/>
    <w:basedOn w:val="93"/>
    <w:link w:val="30"/>
    <w:qFormat/>
    <w:uiPriority w:val="0"/>
    <w:rPr>
      <w:rFonts w:ascii="Times New Roman" w:hAnsi="Times New Roman" w:eastAsia="宋体" w:cs="Times New Roman"/>
      <w:b/>
      <w:bCs/>
      <w:kern w:val="2"/>
      <w:sz w:val="21"/>
      <w:szCs w:val="24"/>
      <w:lang w:val="en-US" w:eastAsia="zh-CN" w:bidi="ar-SA"/>
    </w:rPr>
  </w:style>
  <w:style w:type="paragraph" w:customStyle="1" w:styleId="100">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01">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02">
    <w:name w:val="列出段落2"/>
    <w:basedOn w:val="1"/>
    <w:unhideWhenUsed/>
    <w:qFormat/>
    <w:uiPriority w:val="99"/>
    <w:pPr>
      <w:ind w:firstLine="420" w:firstLineChars="200"/>
    </w:pPr>
  </w:style>
  <w:style w:type="character" w:customStyle="1" w:styleId="103">
    <w:name w:val="标准正文 Char"/>
    <w:link w:val="104"/>
    <w:qFormat/>
    <w:uiPriority w:val="0"/>
    <w:rPr>
      <w:spacing w:val="-4"/>
      <w:kern w:val="21"/>
      <w:sz w:val="24"/>
    </w:rPr>
  </w:style>
  <w:style w:type="paragraph" w:customStyle="1" w:styleId="104">
    <w:name w:val="标准正文"/>
    <w:basedOn w:val="1"/>
    <w:link w:val="103"/>
    <w:qFormat/>
    <w:uiPriority w:val="0"/>
    <w:pPr>
      <w:adjustRightInd w:val="0"/>
      <w:spacing w:line="360" w:lineRule="atLeast"/>
      <w:ind w:firstLine="425"/>
      <w:jc w:val="left"/>
      <w:textAlignment w:val="baseline"/>
    </w:pPr>
    <w:rPr>
      <w:spacing w:val="-4"/>
      <w:kern w:val="21"/>
      <w:sz w:val="24"/>
    </w:rPr>
  </w:style>
  <w:style w:type="paragraph" w:customStyle="1" w:styleId="105">
    <w:name w:val="1册标题3"/>
    <w:basedOn w:val="1"/>
    <w:next w:val="1"/>
    <w:qFormat/>
    <w:uiPriority w:val="0"/>
    <w:pPr>
      <w:adjustRightInd w:val="0"/>
      <w:spacing w:line="360" w:lineRule="auto"/>
      <w:jc w:val="center"/>
      <w:textAlignment w:val="baseline"/>
    </w:pPr>
    <w:rPr>
      <w:rFonts w:ascii="宋体" w:hAnsi="宋体"/>
      <w:color w:val="000000"/>
      <w:kern w:val="0"/>
      <w:sz w:val="20"/>
      <w:szCs w:val="21"/>
    </w:rPr>
  </w:style>
  <w:style w:type="paragraph" w:customStyle="1" w:styleId="10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81</Pages>
  <Words>7664</Words>
  <Characters>43685</Characters>
  <Lines>364</Lines>
  <Paragraphs>102</Paragraphs>
  <TotalTime>12</TotalTime>
  <ScaleCrop>false</ScaleCrop>
  <LinksUpToDate>false</LinksUpToDate>
  <CharactersWithSpaces>51247</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2020-05-21T03:30:00Z</dcterms:created>
  <dc:creator>杨天合</dc:creator>
  <cp:lastModifiedBy>syh</cp:lastModifiedBy>
  <cp:lastPrinted>2020-05-22T10:05:00Z</cp:lastPrinted>
  <dcterms:modified xsi:type="dcterms:W3CDTF">2020-07-08T08:06:39Z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